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76" w:rsidRPr="002E2CC5" w:rsidRDefault="00DB6D21" w:rsidP="007D1E76">
      <w:pPr>
        <w:spacing w:after="0" w:line="240" w:lineRule="auto"/>
        <w:jc w:val="center"/>
        <w:rPr>
          <w:rFonts w:cs="Calibri"/>
          <w:b/>
        </w:rPr>
      </w:pPr>
      <w:hyperlink r:id="rId9" w:history="1">
        <w:r w:rsidR="007D1E76" w:rsidRPr="002E2CC5">
          <w:rPr>
            <w:rStyle w:val="Hipervnculo"/>
            <w:rFonts w:cs="Calibri"/>
            <w:b/>
          </w:rPr>
          <w:t>NOTAS DE GESTIÓN ADMINISTRATIVA</w:t>
        </w:r>
      </w:hyperlink>
    </w:p>
    <w:p w:rsidR="007D1E76" w:rsidRPr="002E2CC5" w:rsidRDefault="007D1E76" w:rsidP="007D1E76">
      <w:pPr>
        <w:spacing w:after="0" w:line="240" w:lineRule="auto"/>
        <w:jc w:val="both"/>
        <w:rPr>
          <w:rFonts w:cs="Calibri"/>
        </w:rPr>
      </w:pPr>
    </w:p>
    <w:p w:rsidR="000402EE" w:rsidRPr="00C25C13" w:rsidRDefault="000402EE" w:rsidP="00063A11">
      <w:pPr>
        <w:spacing w:line="240" w:lineRule="auto"/>
        <w:jc w:val="both"/>
        <w:rPr>
          <w:rFonts w:ascii="Arial" w:hAnsi="Arial" w:cs="Arial"/>
          <w:sz w:val="18"/>
          <w:szCs w:val="18"/>
        </w:rPr>
      </w:pPr>
      <w:r w:rsidRPr="00C25C13">
        <w:rPr>
          <w:rFonts w:ascii="Arial" w:hAnsi="Arial" w:cs="Arial"/>
          <w:b/>
          <w:sz w:val="18"/>
          <w:szCs w:val="18"/>
        </w:rPr>
        <w:t>1. Introducción:</w:t>
      </w:r>
    </w:p>
    <w:p w:rsidR="000402EE" w:rsidRPr="00C25C13" w:rsidRDefault="000402EE" w:rsidP="00063A11">
      <w:pPr>
        <w:pStyle w:val="Sangradetextonormal"/>
        <w:tabs>
          <w:tab w:val="num" w:pos="0"/>
        </w:tabs>
        <w:spacing w:after="200"/>
        <w:ind w:left="0"/>
        <w:jc w:val="both"/>
        <w:rPr>
          <w:rFonts w:ascii="Arial" w:hAnsi="Arial" w:cs="Arial"/>
          <w:b/>
          <w:sz w:val="18"/>
          <w:szCs w:val="18"/>
          <w:u w:val="single"/>
        </w:rPr>
      </w:pPr>
      <w:r w:rsidRPr="00C25C13">
        <w:rPr>
          <w:rFonts w:ascii="Arial" w:hAnsi="Arial" w:cs="Arial"/>
          <w:b/>
          <w:sz w:val="18"/>
          <w:szCs w:val="18"/>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Pr="00C25C13" w:rsidRDefault="000402EE" w:rsidP="00063A11">
      <w:pPr>
        <w:spacing w:line="240" w:lineRule="auto"/>
        <w:jc w:val="both"/>
        <w:rPr>
          <w:rFonts w:ascii="Arial" w:hAnsi="Arial" w:cs="Arial"/>
          <w:b/>
          <w:sz w:val="18"/>
          <w:szCs w:val="18"/>
        </w:rPr>
      </w:pPr>
      <w:r w:rsidRPr="00C25C13">
        <w:rPr>
          <w:rFonts w:ascii="Arial" w:hAnsi="Arial" w:cs="Arial"/>
          <w:b/>
          <w:sz w:val="18"/>
          <w:szCs w:val="18"/>
        </w:rPr>
        <w:t>2. Describir el panorama Económico y Financiero:</w:t>
      </w:r>
    </w:p>
    <w:p w:rsidR="000402EE" w:rsidRDefault="000402EE" w:rsidP="00063A11">
      <w:pPr>
        <w:spacing w:line="240" w:lineRule="auto"/>
        <w:jc w:val="both"/>
        <w:rPr>
          <w:rFonts w:ascii="Arial" w:hAnsi="Arial" w:cs="Arial"/>
          <w:sz w:val="18"/>
          <w:szCs w:val="18"/>
          <w:u w:val="single"/>
        </w:rPr>
      </w:pPr>
      <w:r w:rsidRPr="00C25C13">
        <w:rPr>
          <w:rFonts w:ascii="Arial" w:hAnsi="Arial" w:cs="Arial"/>
          <w:sz w:val="18"/>
          <w:szCs w:val="18"/>
          <w:u w:val="single"/>
        </w:rPr>
        <w:t>N/A</w:t>
      </w:r>
    </w:p>
    <w:p w:rsidR="000402EE" w:rsidRPr="00C25C13" w:rsidRDefault="000402EE" w:rsidP="00063A11">
      <w:pPr>
        <w:spacing w:line="240" w:lineRule="auto"/>
        <w:jc w:val="both"/>
        <w:rPr>
          <w:rFonts w:ascii="Arial" w:hAnsi="Arial" w:cs="Arial"/>
          <w:b/>
          <w:sz w:val="18"/>
          <w:szCs w:val="18"/>
        </w:rPr>
      </w:pPr>
      <w:r w:rsidRPr="00C25C13">
        <w:rPr>
          <w:rFonts w:ascii="Arial" w:hAnsi="Arial" w:cs="Arial"/>
          <w:b/>
          <w:sz w:val="18"/>
          <w:szCs w:val="18"/>
        </w:rPr>
        <w:t>3. Autorización e Historia:</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a) Fecha de creación del ente.</w:t>
      </w:r>
    </w:p>
    <w:p w:rsidR="000402EE" w:rsidRPr="00C25C13" w:rsidRDefault="000402EE" w:rsidP="00063A11">
      <w:pPr>
        <w:spacing w:line="240" w:lineRule="auto"/>
        <w:jc w:val="both"/>
        <w:rPr>
          <w:rFonts w:ascii="Arial" w:hAnsi="Arial" w:cs="Arial"/>
          <w:sz w:val="18"/>
          <w:szCs w:val="18"/>
          <w:u w:val="single"/>
        </w:rPr>
      </w:pPr>
      <w:r w:rsidRPr="00C25C13">
        <w:rPr>
          <w:rFonts w:ascii="Arial" w:hAnsi="Arial" w:cs="Arial"/>
          <w:sz w:val="18"/>
          <w:szCs w:val="18"/>
          <w:u w:val="single"/>
        </w:rPr>
        <w:t xml:space="preserve">27 de abril de 1983 decreto número 33 de fecha 26 de abril de 1983  </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b) Principales cambios en su estructura.</w:t>
      </w:r>
    </w:p>
    <w:p w:rsidR="000402EE" w:rsidRPr="00C25C13" w:rsidRDefault="000402EE" w:rsidP="00063A11">
      <w:pPr>
        <w:spacing w:line="240" w:lineRule="auto"/>
        <w:jc w:val="both"/>
        <w:rPr>
          <w:rFonts w:ascii="Arial" w:hAnsi="Arial" w:cs="Arial"/>
          <w:sz w:val="18"/>
          <w:szCs w:val="18"/>
          <w:u w:val="single"/>
        </w:rPr>
      </w:pPr>
      <w:r w:rsidRPr="00C25C13">
        <w:rPr>
          <w:rFonts w:ascii="Arial" w:hAnsi="Arial" w:cs="Arial"/>
          <w:sz w:val="18"/>
          <w:szCs w:val="18"/>
          <w:u w:val="single"/>
        </w:rPr>
        <w:t>Se reestructura la Organización Interna Decreto Gubernativo Número 289 del 12 de Septiembre del 2006 y se modifica el Decreto  Gubernativo Número 290 de fecha 12 de Septiembre del 2006.</w:t>
      </w:r>
    </w:p>
    <w:p w:rsidR="000402EE" w:rsidRPr="00C25C13" w:rsidRDefault="000402EE" w:rsidP="00063A11">
      <w:pPr>
        <w:spacing w:line="240" w:lineRule="auto"/>
        <w:jc w:val="both"/>
        <w:rPr>
          <w:rFonts w:ascii="Arial" w:hAnsi="Arial" w:cs="Arial"/>
          <w:b/>
          <w:sz w:val="18"/>
          <w:szCs w:val="18"/>
        </w:rPr>
      </w:pPr>
      <w:r w:rsidRPr="00C25C13">
        <w:rPr>
          <w:rFonts w:ascii="Arial" w:hAnsi="Arial" w:cs="Arial"/>
          <w:b/>
          <w:sz w:val="18"/>
          <w:szCs w:val="18"/>
        </w:rPr>
        <w:t>4. Organización y Objeto Social:</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a) Objeto social.</w:t>
      </w:r>
    </w:p>
    <w:p w:rsidR="000402EE" w:rsidRPr="00C25C13" w:rsidRDefault="000402EE" w:rsidP="00063A11">
      <w:pPr>
        <w:spacing w:line="240" w:lineRule="auto"/>
        <w:jc w:val="both"/>
        <w:rPr>
          <w:rFonts w:ascii="Arial" w:hAnsi="Arial" w:cs="Arial"/>
          <w:sz w:val="18"/>
          <w:szCs w:val="18"/>
          <w:u w:val="single"/>
        </w:rPr>
      </w:pPr>
      <w:r w:rsidRPr="00C25C13">
        <w:rPr>
          <w:rFonts w:ascii="Arial" w:hAnsi="Arial" w:cs="Arial"/>
          <w:sz w:val="18"/>
          <w:szCs w:val="18"/>
          <w:u w:val="single"/>
        </w:rPr>
        <w:t>Ofrecer programas que informen, entretengan y eduquen, coadyuvando el fortalecimiento de la participación democrática de la sociedad, garantizando mecanismos de acceso público en la programación.</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b) Principal actividad.</w:t>
      </w:r>
    </w:p>
    <w:p w:rsidR="000402EE" w:rsidRPr="00C25C13" w:rsidRDefault="000402EE" w:rsidP="00063A11">
      <w:pPr>
        <w:pStyle w:val="Sangradetextonormal"/>
        <w:tabs>
          <w:tab w:val="num" w:pos="0"/>
        </w:tabs>
        <w:spacing w:after="200"/>
        <w:ind w:left="0"/>
        <w:jc w:val="both"/>
        <w:rPr>
          <w:rFonts w:ascii="Arial" w:hAnsi="Arial" w:cs="Arial"/>
          <w:b/>
          <w:sz w:val="18"/>
          <w:szCs w:val="18"/>
          <w:u w:val="single"/>
        </w:rPr>
      </w:pPr>
      <w:r w:rsidRPr="00C25C13">
        <w:rPr>
          <w:rFonts w:ascii="Arial" w:hAnsi="Arial" w:cs="Arial"/>
          <w:b/>
          <w:sz w:val="18"/>
          <w:szCs w:val="18"/>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c) Ejercicio fiscal.</w:t>
      </w:r>
    </w:p>
    <w:p w:rsidR="000402EE" w:rsidRDefault="006A22C1" w:rsidP="00063A11">
      <w:pPr>
        <w:spacing w:line="240" w:lineRule="auto"/>
        <w:jc w:val="both"/>
        <w:rPr>
          <w:rFonts w:ascii="Arial" w:hAnsi="Arial" w:cs="Arial"/>
          <w:sz w:val="18"/>
          <w:szCs w:val="18"/>
        </w:rPr>
      </w:pPr>
      <w:r w:rsidRPr="00C25C13">
        <w:rPr>
          <w:rFonts w:ascii="Arial" w:hAnsi="Arial" w:cs="Arial"/>
          <w:sz w:val="18"/>
          <w:szCs w:val="18"/>
        </w:rPr>
        <w:t>Año 201</w:t>
      </w:r>
      <w:r w:rsidR="00B85859">
        <w:rPr>
          <w:rFonts w:ascii="Arial" w:hAnsi="Arial" w:cs="Arial"/>
          <w:sz w:val="18"/>
          <w:szCs w:val="18"/>
        </w:rPr>
        <w:t>8</w:t>
      </w:r>
      <w:r w:rsidR="000402EE" w:rsidRPr="00C25C13">
        <w:rPr>
          <w:rFonts w:ascii="Arial" w:hAnsi="Arial" w:cs="Arial"/>
          <w:sz w:val="18"/>
          <w:szCs w:val="18"/>
        </w:rPr>
        <w:t xml:space="preserve">.  </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d) Régimen jurídico.</w:t>
      </w:r>
    </w:p>
    <w:p w:rsidR="000402EE" w:rsidRDefault="000402EE" w:rsidP="00063A11">
      <w:pPr>
        <w:spacing w:line="240" w:lineRule="auto"/>
        <w:jc w:val="both"/>
        <w:rPr>
          <w:rFonts w:ascii="Arial" w:hAnsi="Arial" w:cs="Arial"/>
          <w:sz w:val="18"/>
          <w:szCs w:val="18"/>
          <w:u w:val="single"/>
        </w:rPr>
      </w:pPr>
      <w:r w:rsidRPr="00C25C13">
        <w:rPr>
          <w:rFonts w:ascii="Arial" w:hAnsi="Arial" w:cs="Arial"/>
          <w:sz w:val="18"/>
          <w:szCs w:val="18"/>
          <w:u w:val="single"/>
        </w:rPr>
        <w:t>Unidad de Televisión de  Guanajuato.         Administración Pública Estatal en General.</w:t>
      </w:r>
    </w:p>
    <w:p w:rsidR="000402EE" w:rsidRPr="00C25C13" w:rsidRDefault="000402EE" w:rsidP="00063A11">
      <w:pPr>
        <w:spacing w:line="240" w:lineRule="auto"/>
        <w:jc w:val="both"/>
        <w:rPr>
          <w:rFonts w:ascii="Arial" w:hAnsi="Arial" w:cs="Arial"/>
          <w:sz w:val="18"/>
          <w:szCs w:val="18"/>
        </w:rPr>
      </w:pPr>
      <w:r w:rsidRPr="00C25C13">
        <w:rPr>
          <w:rFonts w:ascii="Arial" w:hAnsi="Arial" w:cs="Arial"/>
          <w:sz w:val="18"/>
          <w:szCs w:val="18"/>
        </w:rPr>
        <w:t>e) Consideraciones fiscales del ente:</w:t>
      </w:r>
    </w:p>
    <w:p w:rsidR="000402EE" w:rsidRPr="00C25C13" w:rsidRDefault="000402EE" w:rsidP="00063A11">
      <w:pPr>
        <w:spacing w:after="120" w:line="240" w:lineRule="auto"/>
        <w:jc w:val="both"/>
        <w:rPr>
          <w:rFonts w:ascii="Arial" w:hAnsi="Arial" w:cs="Arial"/>
          <w:sz w:val="18"/>
          <w:szCs w:val="18"/>
          <w:u w:val="single"/>
        </w:rPr>
      </w:pPr>
      <w:r w:rsidRPr="00C25C13">
        <w:rPr>
          <w:rFonts w:ascii="Arial" w:hAnsi="Arial" w:cs="Arial"/>
          <w:sz w:val="18"/>
          <w:szCs w:val="18"/>
          <w:u w:val="single"/>
        </w:rPr>
        <w:t>Retención de Salarios</w:t>
      </w:r>
    </w:p>
    <w:p w:rsidR="000402EE" w:rsidRPr="00C25C13" w:rsidRDefault="000402EE" w:rsidP="00063A11">
      <w:pPr>
        <w:spacing w:after="120" w:line="240" w:lineRule="auto"/>
        <w:jc w:val="both"/>
        <w:rPr>
          <w:rFonts w:ascii="Arial" w:hAnsi="Arial" w:cs="Arial"/>
          <w:sz w:val="18"/>
          <w:szCs w:val="18"/>
          <w:u w:val="single"/>
        </w:rPr>
      </w:pPr>
      <w:r w:rsidRPr="00C25C13">
        <w:rPr>
          <w:rFonts w:ascii="Arial" w:hAnsi="Arial" w:cs="Arial"/>
          <w:sz w:val="18"/>
          <w:szCs w:val="18"/>
          <w:u w:val="single"/>
        </w:rPr>
        <w:t>Retenedor de Honorarios</w:t>
      </w:r>
      <w:r w:rsidR="00933A1F">
        <w:rPr>
          <w:rFonts w:ascii="Arial" w:hAnsi="Arial" w:cs="Arial"/>
          <w:sz w:val="18"/>
          <w:szCs w:val="18"/>
          <w:u w:val="single"/>
        </w:rPr>
        <w:t xml:space="preserve">                                                                                                                                                                                                                              </w:t>
      </w:r>
    </w:p>
    <w:p w:rsidR="000402EE" w:rsidRPr="00C25C13" w:rsidRDefault="000402EE" w:rsidP="00063A11">
      <w:pPr>
        <w:spacing w:after="120" w:line="240" w:lineRule="auto"/>
        <w:jc w:val="both"/>
        <w:rPr>
          <w:rFonts w:ascii="Arial" w:hAnsi="Arial" w:cs="Arial"/>
          <w:sz w:val="18"/>
          <w:szCs w:val="18"/>
          <w:u w:val="single"/>
        </w:rPr>
      </w:pPr>
      <w:r w:rsidRPr="00C25C13">
        <w:rPr>
          <w:rFonts w:ascii="Arial" w:hAnsi="Arial" w:cs="Arial"/>
          <w:sz w:val="18"/>
          <w:szCs w:val="18"/>
          <w:u w:val="single"/>
        </w:rPr>
        <w:lastRenderedPageBreak/>
        <w:t>Retención de Arrendamiento</w:t>
      </w:r>
    </w:p>
    <w:p w:rsidR="000402EE" w:rsidRPr="00C25C13" w:rsidRDefault="000402EE" w:rsidP="00063A11">
      <w:pPr>
        <w:spacing w:after="120" w:line="240" w:lineRule="auto"/>
        <w:jc w:val="both"/>
        <w:rPr>
          <w:rFonts w:ascii="Arial" w:hAnsi="Arial" w:cs="Arial"/>
          <w:sz w:val="18"/>
          <w:szCs w:val="18"/>
          <w:u w:val="single"/>
        </w:rPr>
      </w:pPr>
      <w:r w:rsidRPr="00C25C13">
        <w:rPr>
          <w:rFonts w:ascii="Arial" w:hAnsi="Arial" w:cs="Arial"/>
          <w:sz w:val="18"/>
          <w:szCs w:val="18"/>
          <w:u w:val="single"/>
        </w:rPr>
        <w:t>IVA</w:t>
      </w:r>
    </w:p>
    <w:p w:rsidR="000402EE" w:rsidRDefault="000402EE" w:rsidP="00063A11">
      <w:pPr>
        <w:spacing w:after="120" w:line="240" w:lineRule="auto"/>
        <w:jc w:val="both"/>
        <w:rPr>
          <w:rFonts w:ascii="Arial" w:hAnsi="Arial" w:cs="Arial"/>
          <w:sz w:val="18"/>
          <w:szCs w:val="18"/>
          <w:u w:val="single"/>
        </w:rPr>
      </w:pPr>
      <w:r w:rsidRPr="00C25C13">
        <w:rPr>
          <w:rFonts w:ascii="Arial" w:hAnsi="Arial" w:cs="Arial"/>
          <w:sz w:val="18"/>
          <w:szCs w:val="18"/>
          <w:u w:val="single"/>
        </w:rPr>
        <w:t>Retención impuesto cedular</w:t>
      </w:r>
    </w:p>
    <w:p w:rsidR="00063A11" w:rsidRPr="00C25C13" w:rsidRDefault="00063A11" w:rsidP="00063A11">
      <w:pPr>
        <w:spacing w:after="120" w:line="240" w:lineRule="auto"/>
        <w:jc w:val="both"/>
        <w:rPr>
          <w:rFonts w:ascii="Arial" w:hAnsi="Arial" w:cs="Arial"/>
          <w:sz w:val="18"/>
          <w:szCs w:val="18"/>
          <w:u w:val="single"/>
        </w:rPr>
      </w:pPr>
    </w:p>
    <w:p w:rsidR="00A6536B" w:rsidRDefault="004A6C0B" w:rsidP="00063A11">
      <w:pPr>
        <w:spacing w:after="120" w:line="240" w:lineRule="auto"/>
        <w:jc w:val="both"/>
        <w:rPr>
          <w:rFonts w:ascii="Arial" w:hAnsi="Arial" w:cs="Arial"/>
          <w:sz w:val="18"/>
          <w:szCs w:val="18"/>
        </w:rPr>
      </w:pPr>
      <w:r w:rsidRPr="004A6C0B">
        <w:rPr>
          <w:rFonts w:ascii="Arial" w:eastAsia="Times New Roman" w:hAnsi="Arial" w:cs="Arial"/>
          <w:noProof/>
          <w:color w:val="000000"/>
          <w:sz w:val="16"/>
          <w:szCs w:val="16"/>
          <w:lang w:eastAsia="es-MX"/>
        </w:rPr>
        <w:drawing>
          <wp:anchor distT="0" distB="0" distL="114300" distR="114300" simplePos="0" relativeHeight="251659264" behindDoc="0" locked="0" layoutInCell="1" allowOverlap="1" wp14:anchorId="7284958E" wp14:editId="636A5CCC">
            <wp:simplePos x="0" y="0"/>
            <wp:positionH relativeFrom="column">
              <wp:posOffset>301625</wp:posOffset>
            </wp:positionH>
            <wp:positionV relativeFrom="paragraph">
              <wp:posOffset>160020</wp:posOffset>
            </wp:positionV>
            <wp:extent cx="838200" cy="733425"/>
            <wp:effectExtent l="0" t="0" r="0" b="0"/>
            <wp:wrapNone/>
            <wp:docPr id="1" name="Imagen 1"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10" cstate="print"/>
                    <a:stretch>
                      <a:fillRect/>
                    </a:stretch>
                  </pic:blipFill>
                  <pic:spPr>
                    <a:xfrm>
                      <a:off x="0" y="0"/>
                      <a:ext cx="838200" cy="733425"/>
                    </a:xfrm>
                    <a:prstGeom prst="rect">
                      <a:avLst/>
                    </a:prstGeom>
                  </pic:spPr>
                </pic:pic>
              </a:graphicData>
            </a:graphic>
            <wp14:sizeRelH relativeFrom="page">
              <wp14:pctWidth>0</wp14:pctWidth>
            </wp14:sizeRelH>
            <wp14:sizeRelV relativeFrom="page">
              <wp14:pctHeight>0</wp14:pctHeight>
            </wp14:sizeRelV>
          </wp:anchor>
        </w:drawing>
      </w:r>
      <w:r w:rsidR="00A6536B" w:rsidRPr="00C25C13">
        <w:rPr>
          <w:rFonts w:ascii="Arial" w:hAnsi="Arial" w:cs="Arial"/>
          <w:sz w:val="18"/>
          <w:szCs w:val="18"/>
        </w:rPr>
        <w:t xml:space="preserve">f) Estructura organizacional básica. NOTA: ORGANIGRAMA ACTUALIZADO AL </w:t>
      </w:r>
      <w:r w:rsidR="006242D9">
        <w:rPr>
          <w:rFonts w:ascii="Arial" w:hAnsi="Arial" w:cs="Arial"/>
          <w:sz w:val="18"/>
          <w:szCs w:val="18"/>
        </w:rPr>
        <w:t>31</w:t>
      </w:r>
      <w:r w:rsidR="00A6536B" w:rsidRPr="00C25C13">
        <w:rPr>
          <w:rFonts w:ascii="Arial" w:hAnsi="Arial" w:cs="Arial"/>
          <w:sz w:val="18"/>
          <w:szCs w:val="18"/>
        </w:rPr>
        <w:t>/</w:t>
      </w:r>
      <w:r w:rsidR="006242D9">
        <w:rPr>
          <w:rFonts w:ascii="Arial" w:hAnsi="Arial" w:cs="Arial"/>
          <w:sz w:val="18"/>
          <w:szCs w:val="18"/>
        </w:rPr>
        <w:t>12</w:t>
      </w:r>
      <w:r w:rsidR="00A6536B" w:rsidRPr="00C25C13">
        <w:rPr>
          <w:rFonts w:ascii="Arial" w:hAnsi="Arial" w:cs="Arial"/>
          <w:sz w:val="18"/>
          <w:szCs w:val="18"/>
        </w:rPr>
        <w:t>/201</w:t>
      </w:r>
      <w:r w:rsidR="00B85859">
        <w:rPr>
          <w:rFonts w:ascii="Arial" w:hAnsi="Arial" w:cs="Arial"/>
          <w:sz w:val="18"/>
          <w:szCs w:val="18"/>
        </w:rPr>
        <w:t>8</w:t>
      </w:r>
      <w:r w:rsidR="00A6536B" w:rsidRPr="00C25C13">
        <w:rPr>
          <w:rFonts w:ascii="Arial" w:hAnsi="Arial" w:cs="Arial"/>
          <w:sz w:val="18"/>
          <w:szCs w:val="18"/>
        </w:rPr>
        <w:t>.</w:t>
      </w:r>
    </w:p>
    <w:tbl>
      <w:tblPr>
        <w:tblW w:w="9144"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603"/>
        <w:gridCol w:w="603"/>
        <w:gridCol w:w="602"/>
        <w:gridCol w:w="602"/>
        <w:gridCol w:w="602"/>
        <w:gridCol w:w="602"/>
        <w:gridCol w:w="602"/>
      </w:tblGrid>
      <w:tr w:rsidR="004A6C0B" w:rsidRPr="004A6C0B" w:rsidTr="004A6C0B">
        <w:trPr>
          <w:trHeight w:val="300"/>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Arial" w:eastAsia="Times New Roman" w:hAnsi="Arial" w:cs="Arial"/>
                <w:color w:val="000000"/>
                <w:sz w:val="16"/>
                <w:szCs w:val="16"/>
                <w:lang w:eastAsia="ja-JP"/>
              </w:rPr>
            </w:pPr>
          </w:p>
          <w:tbl>
            <w:tblPr>
              <w:tblW w:w="0" w:type="auto"/>
              <w:tblCellSpacing w:w="0" w:type="dxa"/>
              <w:tblCellMar>
                <w:left w:w="0" w:type="dxa"/>
                <w:right w:w="0" w:type="dxa"/>
              </w:tblCellMar>
              <w:tblLook w:val="04A0" w:firstRow="1" w:lastRow="0" w:firstColumn="1" w:lastColumn="0" w:noHBand="0" w:noVBand="1"/>
            </w:tblPr>
            <w:tblGrid>
              <w:gridCol w:w="600"/>
            </w:tblGrid>
            <w:tr w:rsidR="004A6C0B" w:rsidRPr="004A6C0B">
              <w:trPr>
                <w:trHeight w:val="300"/>
                <w:tblCellSpacing w:w="0" w:type="dxa"/>
              </w:trPr>
              <w:tc>
                <w:tcPr>
                  <w:tcW w:w="600"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Arial" w:eastAsia="Times New Roman" w:hAnsi="Arial" w:cs="Arial"/>
                      <w:color w:val="000000"/>
                      <w:sz w:val="16"/>
                      <w:szCs w:val="16"/>
                      <w:lang w:eastAsia="ja-JP"/>
                    </w:rPr>
                  </w:pPr>
                </w:p>
              </w:tc>
            </w:tr>
          </w:tbl>
          <w:p w:rsidR="004A6C0B" w:rsidRPr="004A6C0B" w:rsidRDefault="004A6C0B" w:rsidP="004A6C0B">
            <w:pPr>
              <w:spacing w:after="0" w:line="240" w:lineRule="auto"/>
              <w:rPr>
                <w:rFonts w:ascii="Arial" w:eastAsia="Times New Roman" w:hAnsi="Arial" w:cs="Arial"/>
                <w:color w:val="000000"/>
                <w:sz w:val="16"/>
                <w:szCs w:val="16"/>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16"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DIRECCIÓN GENERAL DE RECURSOS HUMANOS</w:t>
            </w:r>
          </w:p>
        </w:tc>
      </w:tr>
      <w:tr w:rsidR="004A6C0B" w:rsidRPr="004A6C0B" w:rsidTr="004A6C0B">
        <w:trPr>
          <w:trHeight w:val="300"/>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14"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SUBSECRETARÍA DE ADMINISTRACIÓN</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r>
      <w:tr w:rsidR="004A6C0B" w:rsidRPr="004A6C0B" w:rsidTr="004A6C0B">
        <w:trPr>
          <w:trHeight w:val="300"/>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16"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SECRETARÍA DE FINANZAS Y ADMINISTRACIÓN</w:t>
            </w:r>
          </w:p>
        </w:tc>
      </w:tr>
      <w:tr w:rsidR="004A6C0B" w:rsidRPr="004A6C0B" w:rsidTr="004A6C0B">
        <w:trPr>
          <w:trHeight w:val="300"/>
        </w:trPr>
        <w:tc>
          <w:tcPr>
            <w:tcW w:w="9144" w:type="dxa"/>
            <w:gridSpan w:val="15"/>
            <w:tcBorders>
              <w:top w:val="single" w:sz="4" w:space="0" w:color="auto"/>
              <w:left w:val="single" w:sz="4" w:space="0" w:color="auto"/>
              <w:bottom w:val="single" w:sz="4" w:space="0" w:color="auto"/>
              <w:right w:val="single" w:sz="4" w:space="0" w:color="auto"/>
            </w:tcBorders>
            <w:shd w:val="clear" w:color="000000" w:fill="FF9900"/>
            <w:vAlign w:val="bottom"/>
            <w:hideMark/>
          </w:tcPr>
          <w:p w:rsidR="004A6C0B" w:rsidRPr="004A6C0B" w:rsidRDefault="004A6C0B" w:rsidP="004A6C0B">
            <w:pPr>
              <w:spacing w:after="0" w:line="240" w:lineRule="auto"/>
              <w:jc w:val="center"/>
              <w:rPr>
                <w:rFonts w:ascii="Arial" w:eastAsia="Times New Roman" w:hAnsi="Arial" w:cs="Arial"/>
                <w:sz w:val="20"/>
                <w:szCs w:val="20"/>
                <w:lang w:eastAsia="ja-JP"/>
              </w:rPr>
            </w:pPr>
            <w:r w:rsidRPr="004A6C0B">
              <w:rPr>
                <w:rFonts w:ascii="Arial" w:eastAsia="Times New Roman" w:hAnsi="Arial" w:cs="Arial"/>
                <w:sz w:val="20"/>
                <w:szCs w:val="20"/>
                <w:lang w:eastAsia="ja-JP"/>
              </w:rPr>
              <w:t> </w:t>
            </w:r>
          </w:p>
        </w:tc>
      </w:tr>
      <w:tr w:rsidR="004A6C0B" w:rsidRPr="004A6C0B" w:rsidTr="004A6C0B">
        <w:trPr>
          <w:trHeight w:val="300"/>
        </w:trPr>
        <w:tc>
          <w:tcPr>
            <w:tcW w:w="9144" w:type="dxa"/>
            <w:gridSpan w:val="15"/>
            <w:tcBorders>
              <w:top w:val="single" w:sz="4" w:space="0" w:color="auto"/>
              <w:left w:val="single" w:sz="4" w:space="0" w:color="auto"/>
              <w:bottom w:val="single" w:sz="4" w:space="0" w:color="auto"/>
              <w:right w:val="single" w:sz="4" w:space="0" w:color="auto"/>
            </w:tcBorders>
            <w:shd w:val="clear" w:color="000000" w:fill="003366"/>
            <w:vAlign w:val="bottom"/>
            <w:hideMark/>
          </w:tcPr>
          <w:p w:rsidR="004A6C0B" w:rsidRPr="004A6C0B" w:rsidRDefault="004A6C0B" w:rsidP="004A6C0B">
            <w:pPr>
              <w:spacing w:after="0" w:line="240" w:lineRule="auto"/>
              <w:jc w:val="center"/>
              <w:rPr>
                <w:rFonts w:ascii="Arial" w:eastAsia="Times New Roman" w:hAnsi="Arial" w:cs="Arial"/>
                <w:sz w:val="20"/>
                <w:szCs w:val="20"/>
                <w:lang w:eastAsia="ja-JP"/>
              </w:rPr>
            </w:pPr>
            <w:r w:rsidRPr="004A6C0B">
              <w:rPr>
                <w:rFonts w:ascii="Arial" w:eastAsia="Times New Roman" w:hAnsi="Arial" w:cs="Arial"/>
                <w:sz w:val="20"/>
                <w:szCs w:val="20"/>
                <w:lang w:eastAsia="ja-JP"/>
              </w:rPr>
              <w:t>ORGANIGRAMA ACTUAL</w:t>
            </w: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jc w:val="center"/>
              <w:rPr>
                <w:rFonts w:ascii="Arial" w:eastAsia="Times New Roman" w:hAnsi="Arial" w:cs="Arial"/>
                <w:sz w:val="20"/>
                <w:szCs w:val="20"/>
                <w:lang w:eastAsia="ja-JP"/>
              </w:rPr>
            </w:pPr>
          </w:p>
        </w:tc>
        <w:tc>
          <w:tcPr>
            <w:tcW w:w="3080"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10002393 Dirección General</w:t>
            </w: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31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30067941 Director General TV4, Nivel 16</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5490" w:type="dxa"/>
            <w:gridSpan w:val="9"/>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30067950  Asistente de la Dirección General , Nivel 07</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86"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30067936 Analista de Proyectos, Nivel 09</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99"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10002393 Coordinación de Operaciones</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902" w:type="dxa"/>
            <w:gridSpan w:val="8"/>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30067945; Coordinador de Operaciones, Nivel 11</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86"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30067965 Técnico en Trasmisores,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83"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10010479 Jefatura de Cabinas y Estudios</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86"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30067964 Jefe de Cabinas y Estudios, Nivel 07</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10002403 Máster Matutino</w:t>
            </w: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5490" w:type="dxa"/>
            <w:gridSpan w:val="9"/>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30067974 Jefe de Cabina y Operador de Video,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30067983 Operador de Audio, Nivel 03</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30067981 Camarógrafo, Nivel 03</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30067976 Escenógrafo,  Nivel 04</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30067998 Camarógrafo, Nivel 03</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10002404 Master Vespertino</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5490" w:type="dxa"/>
            <w:gridSpan w:val="9"/>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30067975 Jefe de Cabina y Operador de Video,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30067985 Operador de Audio, Nivel 03</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30067986 Camarógrafo, Nivel 03</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10002396 Unidad Móvil</w:t>
            </w: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86"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30067969 Jefe de Unidad Móvil, Nivel 07</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30067973 Operador de Audio Móvil,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5476" w:type="dxa"/>
            <w:gridSpan w:val="9"/>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30067980 Técnico Camarógrafo de Unidad Móvil,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30067996 Camarógrafo, Nivel 03</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30110090 Camarógrafo</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30110092 Camarógrafo</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83"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10002406 Mantenimiento Operativo</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30067999 Técnico en Mantenimiento, Nivel 03</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83"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10002405 Mantenimiento Transmisores</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30067984 Técnico en Transmisores, Nivel 03</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 xml:space="preserve">30067988 Técnico en Transmisores, Nivel 03 </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10002394 Coordinación de Noticias</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99"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30106349; Director de Noticias, Nivel 10</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30094567 Jefe de Edición de Noticias, Nivel 07</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30067971 Encargado de Noticieros,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874" w:type="dxa"/>
            <w:gridSpan w:val="8"/>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30067982 Camarógrafo Editor de Noticias,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30070822 Camarógrafo, Nivel 04</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30094679  Técnico de Noticieros,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30113015 Realizador de Noticias,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83"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10002409 Jefatura de Información</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83"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30067918 Jefe de Información, Nivel 07</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30067962 Reportero, Nivel 05</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30094589 Reportero, Nivel 05</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30094590 Reportero, Nivel 05</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30094591 Reportero, Nivel 05</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30094592 Reportero, Nivel 05</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30094593 Reportero, Nivel 05</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30094594 Reportero,  Nivel 05</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10006879 Jefatura de Redacción</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83"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30084866; Jefe de Redacción, Nivel 10</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83"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10002408 Producción de Noticias</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30067958 Editor de Noticieros,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30067961 Editor de Noticieros,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30094595  Editor de Noticieros,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30094596 Realizador de Noticias,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30094597 Realizador de Noticias,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30067992 Camarógrafo, Nivel 04</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30067993 Camarógrafo, Nivel 04</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30067995 Camarógrafo, Nivel 04</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30067997 Camarógrafo, Nivel 04</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30094720 Asistente de Noticieros,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902" w:type="dxa"/>
            <w:gridSpan w:val="8"/>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10002401 Coordinación de Rel.Inst. y Mercadotecnia</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06" w:type="dxa"/>
            <w:gridSpan w:val="10"/>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30070820; Coordinador de Rel. Inst. y Mercadotecnia, Nivel 11</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30094611 Gestor de Promoción,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30094612 Gestor de Promoción,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30094615 Gestor de Promoción,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30070831 Auxiliar Chofer, Nivel 03</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874" w:type="dxa"/>
            <w:gridSpan w:val="8"/>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30094725 Asistente Técnico de Promoción,  Nivel 03</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30070823 Recepcionista, Nivel 02</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30070824 Recepcionista, Nivel 02</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30094733 Recepcionista, Nivel 02</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30094744 Recepcionista, Nivel 02</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10002400 Dirección de Producción</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99"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30067938; Director de Producción, Nivel 12</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30067931 Productor TV, Nivel 08</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30067933 Productor TV, Nivel 08</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5462" w:type="dxa"/>
            <w:gridSpan w:val="9"/>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30067935 Coordinador de Proyectos (Familia), Nivel 08</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30067949 Productor de Deportes,  Nivel 08</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30094568  Productor TV, Nivel 08</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5476" w:type="dxa"/>
            <w:gridSpan w:val="9"/>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30067956 Asistente de Dirección de Producción, Nivel 06</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30067957 Postproductor,  Nivel 06</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874" w:type="dxa"/>
            <w:gridSpan w:val="8"/>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30067959 Realizador Editor Deportivo, Nivel 06</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30067963 Realizador de Noticias,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30067967 Realizador, Nivel 06</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30067968 Realizador, Nivel 06</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30094576  Realizador  Deportivo, Nivel 06</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78" w:type="dxa"/>
            <w:gridSpan w:val="10"/>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30094577 Operador de Cabina de Audio y Protool´s, Nivel 07</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30094578 Realizador de Producción, Nivel 06</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30094579 Realizador de Producción, Nivel 06</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30094580 Realizador de Producción,  Nivel 06</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30094584 Diseñador Gráfico, Nivel 06</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30094585 Diseñador Gráfico, Nivel 06</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30094586 Diseñador Gráfico, Nivel 06</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30094587 Realizador de Producción, Nivel 06</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30067954 Postproductor,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30067960 Editor de Noticieros,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30094581 Postproductor,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30094582 Editor de Producción,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30094583 Diseñador Gráfico,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 xml:space="preserve">30094588 Realizador, Nivel 05 </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30094598 Realizador,  Nivel 05</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30094600 Realizador, Nivel 05</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30094601 Realizador,  Nivel 05</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30094602  Reportero  Deportivo,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30094604  Guionista,  Nivel 05</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30094605  Guionista, Nivel 05</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30067972 Postproductor,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30067977 Escenógrafo, Nivel 04</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30067989 Técnico en Mantenimiento,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30067994 Camarógrafo, Nivel 04</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30081994 Camarógrafo, Nivel 04</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30094599 Realizador, Nivel 04</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30094603  Guionista, Nivel 04</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30094606 Asistente de Producción,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30094607 Asistente de Producción,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30094608 Asistente de Producción,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30113012 Realizador, Nivel 04</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30113013 Realizador, Nivel 04</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30113109 Guionista,  Nivel 04</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30067987 Técnico en Mantenimiento, Nivel 03</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30067991 Responsable de Maquillaje, Nivel 03</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30070829 Camarógrafo, Nivel 03</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30089936 Maquillista, Nivel 03</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30094722  Camarógrafo, Vacante, Nivel 02</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30094723 Asistente de Guionismo, Nivel 02</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30110088 Asistente de Producción</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30110089 Asistente de Producción</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30110091 Escenógrafo</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10002397 Jefatura de Programación</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99"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30067934 Jefe de Programación, Nivel 09</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78" w:type="dxa"/>
            <w:gridSpan w:val="10"/>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30106352 Multiprogramador de Señales de Televisión,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30094658 Asistente de Programación,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99"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10002395 Coordinación de Radiodifusión</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902" w:type="dxa"/>
            <w:gridSpan w:val="8"/>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30067942; Coordinador de Radiodifusión, Nivel 12</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874" w:type="dxa"/>
            <w:gridSpan w:val="8"/>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30106351 Encargado de la Red Satelital, Nivel 08</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874" w:type="dxa"/>
            <w:gridSpan w:val="8"/>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30113108 Analista de Señal de Televisión, Nivel 08</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30067951 Operador Analista Web, Nivel 07</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874" w:type="dxa"/>
            <w:gridSpan w:val="8"/>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30094573  Jefe de Sistemas e Informática,  Nivel 07</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680" w:type="dxa"/>
            <w:gridSpan w:val="11"/>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30094575 Encargado de Mantenimiento de la Red Satelital, Nivel 06</w:t>
            </w: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30067978 Técnico en Mantenimiento,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30070828 Operador de Transmisor,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30070830 Operador de Transmisor,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30094675 Técnico de la Red Satelital,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86"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10002390 Jefatura de Videoteca y Continuidad</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888" w:type="dxa"/>
            <w:gridSpan w:val="8"/>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30067948 Jefe de Videoteca y Continuidad, Nivel 07</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30070821 Continuista, Nivel 05</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30094657 Digitalizador, Nivel 04</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30067990 Videotecario,</w:t>
            </w:r>
            <w:r>
              <w:rPr>
                <w:rFonts w:ascii="Century Gothic" w:eastAsia="Times New Roman" w:hAnsi="Century Gothic" w:cs="Arial"/>
                <w:sz w:val="18"/>
                <w:szCs w:val="18"/>
                <w:lang w:eastAsia="ja-JP"/>
              </w:rPr>
              <w:t xml:space="preserve"> </w:t>
            </w:r>
            <w:r w:rsidRPr="004A6C0B">
              <w:rPr>
                <w:rFonts w:ascii="Century Gothic" w:eastAsia="Times New Roman" w:hAnsi="Century Gothic" w:cs="Arial"/>
                <w:sz w:val="18"/>
                <w:szCs w:val="18"/>
                <w:lang w:eastAsia="ja-JP"/>
              </w:rPr>
              <w:t>Nivel 03</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30094660 Videotecario, Nivel 03</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30094674 Videotecario, Nivel 03</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83"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10004807 Coordinación Tecnológica</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86"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30067946; Coordinador Tecnológico, Nivel 11</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30094574 Jefe de Medios Digitales, Nivel 07</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30094748 Analista Programador Web,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5476" w:type="dxa"/>
            <w:gridSpan w:val="9"/>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30094676 Asistente de la Coord. Tecnológica</w:t>
            </w:r>
            <w:r>
              <w:rPr>
                <w:rFonts w:ascii="Century Gothic" w:eastAsia="Times New Roman" w:hAnsi="Century Gothic" w:cs="Arial"/>
                <w:sz w:val="18"/>
                <w:szCs w:val="18"/>
                <w:lang w:eastAsia="ja-JP"/>
              </w:rPr>
              <w:t xml:space="preserve"> </w:t>
            </w:r>
            <w:r w:rsidRPr="004A6C0B">
              <w:rPr>
                <w:rFonts w:ascii="Century Gothic" w:eastAsia="Times New Roman" w:hAnsi="Century Gothic" w:cs="Arial"/>
                <w:sz w:val="18"/>
                <w:szCs w:val="18"/>
                <w:lang w:eastAsia="ja-JP"/>
              </w:rPr>
              <w:t xml:space="preserve">,Nivel 02 </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30094677 Asistente Web, Nivel 02</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70"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30094678 Asistente Web, Nivel 02</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96"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10002399 Dirección Administrativa</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99"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30067939; Director Administrativo, Nivel 12</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874" w:type="dxa"/>
            <w:gridSpan w:val="8"/>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30067947 Jefe de Control Presupuestal, Nivel 09</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874" w:type="dxa"/>
            <w:gridSpan w:val="8"/>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30094556  Jefe de Desarrollo Institucional, Nivel 09</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78" w:type="dxa"/>
            <w:gridSpan w:val="10"/>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30067970 Encargado de Adquisiciones y Contabilidad, Nivel 07</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874" w:type="dxa"/>
            <w:gridSpan w:val="8"/>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30094572 Jefe de Desarrollo Organizacional, Nivel 07</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874" w:type="dxa"/>
            <w:gridSpan w:val="8"/>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30113104 Asistente de Análisis Jurídico, Nivel 04</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30070825 Intendente, Nivel 02</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30070826 Intendente, Nivel 02</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30094726 Intendente, Nivel 02</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67"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30094727 Intendente, Nivel 02</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5476" w:type="dxa"/>
            <w:gridSpan w:val="9"/>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 xml:space="preserve">30094728 Asistente de Mantenimiento a Inmueble, Nivel 02 </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86"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10002410 Jefatura de Recursos Humanos</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874" w:type="dxa"/>
            <w:gridSpan w:val="8"/>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30067953 Jefe de Nomina y Prestaciones, Nivel 08</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080" w:type="dxa"/>
            <w:gridSpan w:val="5"/>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10002411 Almacén General</w:t>
            </w: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30067966 Encargado de Almacén,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2464" w:type="dxa"/>
            <w:gridSpan w:val="4"/>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r w:rsidRPr="004A6C0B">
              <w:rPr>
                <w:rFonts w:ascii="Century Gothic" w:eastAsia="Times New Roman" w:hAnsi="Century Gothic" w:cs="Arial"/>
                <w:b/>
                <w:bCs/>
                <w:sz w:val="18"/>
                <w:szCs w:val="18"/>
                <w:lang w:eastAsia="ja-JP"/>
              </w:rPr>
              <w:t>10002407 Vehículos</w:t>
            </w: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b/>
                <w:bCs/>
                <w:sz w:val="18"/>
                <w:szCs w:val="18"/>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3"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4272" w:type="dxa"/>
            <w:gridSpan w:val="7"/>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30067979 Encargado de Vehículos, Nivel 05</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r w:rsidR="004A6C0B" w:rsidRPr="004A6C0B" w:rsidTr="004A6C0B">
        <w:trPr>
          <w:trHeight w:val="315"/>
        </w:trPr>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16"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3656" w:type="dxa"/>
            <w:gridSpan w:val="6"/>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r w:rsidRPr="004A6C0B">
              <w:rPr>
                <w:rFonts w:ascii="Century Gothic" w:eastAsia="Times New Roman" w:hAnsi="Century Gothic" w:cs="Arial"/>
                <w:sz w:val="18"/>
                <w:szCs w:val="18"/>
                <w:lang w:eastAsia="ja-JP"/>
              </w:rPr>
              <w:t>30070827 Chofer de Reparto, Nivel 03</w:t>
            </w: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Century Gothic" w:eastAsia="Times New Roman" w:hAnsi="Century Gothic" w:cs="Arial"/>
                <w:sz w:val="18"/>
                <w:szCs w:val="18"/>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c>
          <w:tcPr>
            <w:tcW w:w="602" w:type="dxa"/>
            <w:tcBorders>
              <w:top w:val="nil"/>
              <w:left w:val="nil"/>
              <w:bottom w:val="nil"/>
              <w:right w:val="nil"/>
            </w:tcBorders>
            <w:shd w:val="clear" w:color="auto" w:fill="auto"/>
            <w:noWrap/>
            <w:vAlign w:val="bottom"/>
            <w:hideMark/>
          </w:tcPr>
          <w:p w:rsidR="004A6C0B" w:rsidRPr="004A6C0B" w:rsidRDefault="004A6C0B" w:rsidP="004A6C0B">
            <w:pPr>
              <w:spacing w:after="0" w:line="240" w:lineRule="auto"/>
              <w:rPr>
                <w:rFonts w:ascii="Times New Roman" w:eastAsia="Times New Roman" w:hAnsi="Times New Roman"/>
                <w:sz w:val="20"/>
                <w:szCs w:val="20"/>
                <w:lang w:eastAsia="ja-JP"/>
              </w:rPr>
            </w:pPr>
          </w:p>
        </w:tc>
      </w:tr>
    </w:tbl>
    <w:p w:rsidR="00496351" w:rsidRPr="00C25C13" w:rsidRDefault="00496351" w:rsidP="000402EE">
      <w:pPr>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lastRenderedPageBreak/>
        <w:t>g) Fideicomisos, mandatos y análogos de los cuales es fideicomitente o fiduciario.</w:t>
      </w:r>
    </w:p>
    <w:p w:rsidR="000402EE"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p>
    <w:p w:rsidR="00063A11" w:rsidRPr="00C25C13" w:rsidRDefault="00063A11"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5. Bases de Preparación de los Estados Financieros: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Si se ha observado la normatividad emitida por el CONAC y las disposiciones legales aplicables.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Las Bases de Preparación de los Estados Financieros observan en cierta medida la normatividad emitida por el CONAC y las disposiciones legales aplicables.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 Postulados básicos.</w:t>
      </w:r>
    </w:p>
    <w:p w:rsidR="000402EE" w:rsidRPr="00C25C13" w:rsidRDefault="000402EE" w:rsidP="000402EE">
      <w:pPr>
        <w:jc w:val="both"/>
        <w:rPr>
          <w:rFonts w:ascii="Arial" w:hAnsi="Arial" w:cs="Arial"/>
          <w:sz w:val="18"/>
          <w:szCs w:val="18"/>
        </w:rPr>
      </w:pPr>
      <w:r w:rsidRPr="00C25C13">
        <w:rPr>
          <w:rFonts w:ascii="Arial" w:hAnsi="Arial" w:cs="Arial"/>
          <w:sz w:val="18"/>
          <w:szCs w:val="18"/>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d) Normatividad supletoria.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 Para las entidades que por primera vez estén implementando la base devengado de acuerdo a la Ley de Contabilidad, deberán:</w:t>
      </w:r>
    </w:p>
    <w:p w:rsidR="000402EE" w:rsidRPr="00C25C13" w:rsidRDefault="000402EE" w:rsidP="00063A11">
      <w:pPr>
        <w:spacing w:after="120" w:line="240" w:lineRule="auto"/>
        <w:jc w:val="both"/>
        <w:rPr>
          <w:rFonts w:ascii="Arial" w:hAnsi="Arial" w:cs="Arial"/>
          <w:sz w:val="18"/>
          <w:szCs w:val="18"/>
        </w:rPr>
      </w:pPr>
      <w:r w:rsidRPr="00C25C13">
        <w:rPr>
          <w:rFonts w:ascii="Cambria Math" w:hAnsi="Cambria Math" w:cs="Cambria Math"/>
          <w:sz w:val="18"/>
          <w:szCs w:val="18"/>
        </w:rPr>
        <w:t>‐</w:t>
      </w:r>
      <w:r w:rsidRPr="00C25C13">
        <w:rPr>
          <w:rFonts w:ascii="Arial" w:hAnsi="Arial" w:cs="Arial"/>
          <w:sz w:val="18"/>
          <w:szCs w:val="18"/>
        </w:rPr>
        <w:t>Revelar las nuevas políticas de reconocimiento: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p>
    <w:p w:rsidR="000402EE" w:rsidRPr="00C25C13" w:rsidRDefault="000402EE" w:rsidP="00063A11">
      <w:pPr>
        <w:spacing w:after="120" w:line="240" w:lineRule="auto"/>
        <w:jc w:val="both"/>
        <w:rPr>
          <w:rFonts w:ascii="Arial" w:hAnsi="Arial" w:cs="Arial"/>
          <w:sz w:val="18"/>
          <w:szCs w:val="18"/>
        </w:rPr>
      </w:pPr>
      <w:r w:rsidRPr="00C25C13">
        <w:rPr>
          <w:rFonts w:ascii="Cambria Math" w:hAnsi="Cambria Math" w:cs="Cambria Math"/>
          <w:sz w:val="18"/>
          <w:szCs w:val="18"/>
        </w:rPr>
        <w:t>‐</w:t>
      </w:r>
      <w:r w:rsidRPr="00C25C13">
        <w:rPr>
          <w:rFonts w:ascii="Arial" w:hAnsi="Arial" w:cs="Arial"/>
          <w:sz w:val="18"/>
          <w:szCs w:val="18"/>
        </w:rPr>
        <w:t>Plan de implementación:</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p>
    <w:p w:rsidR="000402EE" w:rsidRPr="00C25C13" w:rsidRDefault="000402EE" w:rsidP="00063A11">
      <w:pPr>
        <w:spacing w:after="120" w:line="240" w:lineRule="auto"/>
        <w:jc w:val="both"/>
        <w:rPr>
          <w:rFonts w:ascii="Arial" w:hAnsi="Arial" w:cs="Arial"/>
          <w:sz w:val="18"/>
          <w:szCs w:val="18"/>
        </w:rPr>
      </w:pPr>
      <w:r w:rsidRPr="00C25C13">
        <w:rPr>
          <w:rFonts w:ascii="Cambria Math" w:hAnsi="Cambria Math" w:cs="Cambria Math"/>
          <w:sz w:val="18"/>
          <w:szCs w:val="18"/>
        </w:rPr>
        <w:t>‐</w:t>
      </w:r>
      <w:r w:rsidRPr="00C25C13">
        <w:rPr>
          <w:rFonts w:ascii="Arial" w:hAnsi="Arial" w:cs="Arial"/>
          <w:sz w:val="18"/>
          <w:szCs w:val="18"/>
        </w:rPr>
        <w:t>Revelar los cambios en las políticas, la clasificación y medición de las mismas, así como su impacto en la información financiera: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Firmar los  EEFF de los ODEs solicitados por el CONAC publicados en el DOF y PO.</w:t>
      </w:r>
      <w:r w:rsidRPr="00C25C13">
        <w:rPr>
          <w:rFonts w:ascii="Arial" w:hAnsi="Arial" w:cs="Arial"/>
          <w:sz w:val="18"/>
          <w:szCs w:val="18"/>
        </w:rPr>
        <w:tab/>
      </w:r>
    </w:p>
    <w:p w:rsidR="000402EE" w:rsidRPr="00C25C13" w:rsidRDefault="000402EE" w:rsidP="00063A11">
      <w:pPr>
        <w:spacing w:after="120" w:line="240" w:lineRule="auto"/>
        <w:jc w:val="both"/>
        <w:rPr>
          <w:rFonts w:ascii="Arial" w:hAnsi="Arial" w:cs="Arial"/>
          <w:sz w:val="18"/>
          <w:szCs w:val="18"/>
        </w:rPr>
      </w:pPr>
      <w:r w:rsidRPr="00C25C13">
        <w:rPr>
          <w:rFonts w:ascii="Cambria Math" w:hAnsi="Cambria Math" w:cs="Cambria Math"/>
          <w:sz w:val="18"/>
          <w:szCs w:val="18"/>
        </w:rPr>
        <w:t>‐</w:t>
      </w:r>
      <w:r w:rsidRPr="00C25C13">
        <w:rPr>
          <w:rFonts w:ascii="Arial" w:hAnsi="Arial" w:cs="Arial"/>
          <w:sz w:val="18"/>
          <w:szCs w:val="18"/>
        </w:rPr>
        <w:t>Presentar los últimos estados financieros con la normatividad anteriormente utilizada con las nuevas políticas para fines de comparación en la transición a la base devengado.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6. Políticas de Contabilidad Significativas: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Actualización:</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Informar sobre la realización de operaciones en el extranjero y de sus efectos en la información financiera gubernamental:</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lastRenderedPageBreak/>
        <w:t>c) Método de valuación de la inversión en acciones de Compañías subsidiarias no consolidadas y asociadas: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d) Sistema y método de valuación de inventarios y costo de lo vendido: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 Beneficios a empleados: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f) Provisiones: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g) Reservas: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h) Cambios en políticas contables y corrección de errores junto con la revelación de los efectos que se tendrá en la información financiera del ente público, ya sea retrospectivos o prospectivos: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i) Reclasificaciones: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j) Depuración y cancelación de saldos: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7. Posición en Moneda Extranjera y Protección por Riesgo Cambiario: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Activos en moneda extranjera: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Pasivos en moneda extranjera: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w:t>
      </w:r>
      <w:r w:rsidR="00704DCF">
        <w:rPr>
          <w:rFonts w:ascii="Arial" w:hAnsi="Arial" w:cs="Arial"/>
          <w:sz w:val="18"/>
          <w:szCs w:val="18"/>
        </w:rPr>
        <w:t>______________</w:t>
      </w:r>
      <w:r w:rsidRPr="00C25C13">
        <w:rPr>
          <w:rFonts w:ascii="Arial" w:hAnsi="Arial" w:cs="Arial"/>
          <w:sz w:val="18"/>
          <w:szCs w:val="18"/>
        </w:rPr>
        <w:t>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 Posición en moneda extranjera: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lastRenderedPageBreak/>
        <w:t>d) Tipo de cambio: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 Equivalente en moneda nacional:</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Lo anterior por cada tipo de moneda extranjera que se encuentre en los rubros de activo y pasivo.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Adicionalmente se informará sobre los métodos de protección de riesgo por variaciones en el tipo de cambio.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8. Reporte Analítico del Activo: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Vida útil o porcentajes de depreciación, deterioro o amortización utilizados en los diferentes tipos de activos: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Cambios en el porcentaje de depreciación o valor residual de los activos: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 xml:space="preserve">De conformidad con la norma de CONAC y los alcances del SIHP, actualmente sólo pueden considerarse las 40 clases de activos vigentes. </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 Importe de los gastos capitalizados en el ejercicio, tanto financieros como de investigación y desarrollo: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d) Riegos por tipo de cambio o tipo de interés de las inversiones financieras: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 Valor activado en el ejercicio de los bienes construidos por la entidad:</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g) Desmantelamiento de Activos, procedimientos, implicaciones, efectos contables: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h) Administración de activos; planeación con el objetivo de que el ente los utilice de manera más efectiva:</w:t>
      </w:r>
      <w:r w:rsidR="00704DCF">
        <w:rPr>
          <w:rFonts w:ascii="Arial" w:hAnsi="Arial" w:cs="Arial"/>
          <w:sz w:val="18"/>
          <w:szCs w:val="18"/>
        </w:rPr>
        <w:t xml:space="preserve">                                                                                 </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Adicionalmente, se deben incluir las explicaciones de las principales variaciones en el activo, en cuadros comparativos como sigue:</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lastRenderedPageBreak/>
        <w:t>a) Inversiones en valores: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 xml:space="preserve">Inversión diaria en papel gubernamental Banorte y certificados STERGOB en Santander. </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Patrimonio de Organismos descentralizados de Control Presupuestario Indirecto: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 Inversiones en empresas de participación mayoritaria: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d) Inversiones en empresas de participación minoritaria: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 Patrimonio de organismos descentralizados de control presupuestario directo, según corresponda: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9. Fideicomisos, Mandatos y Análogos: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Por ramo administrativo que los reporta: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w:t>
      </w:r>
      <w:r w:rsidR="00A6536B" w:rsidRPr="00C25C13">
        <w:rPr>
          <w:rFonts w:ascii="Arial" w:hAnsi="Arial" w:cs="Arial"/>
          <w:sz w:val="18"/>
          <w:szCs w:val="18"/>
        </w:rPr>
        <w:t>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Enlistar los de mayor monto de disponibilidad, relacionando aquéllos que conforman el 80% de las disponibilidades: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926AA6" w:rsidRPr="00C25C13">
        <w:rPr>
          <w:rFonts w:ascii="Arial" w:hAnsi="Arial" w:cs="Arial"/>
          <w:sz w:val="18"/>
          <w:szCs w:val="18"/>
        </w:rPr>
        <w:t>______________</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10. Reporte de la Recaudación:</w:t>
      </w:r>
    </w:p>
    <w:p w:rsidR="000402EE" w:rsidRPr="006242D9" w:rsidRDefault="000402EE" w:rsidP="00063A11">
      <w:pPr>
        <w:spacing w:after="120" w:line="240" w:lineRule="auto"/>
        <w:jc w:val="both"/>
        <w:rPr>
          <w:rFonts w:ascii="Arial" w:hAnsi="Arial" w:cs="Arial"/>
          <w:sz w:val="18"/>
          <w:szCs w:val="18"/>
        </w:rPr>
      </w:pPr>
      <w:r w:rsidRPr="006242D9">
        <w:rPr>
          <w:rFonts w:ascii="Arial" w:hAnsi="Arial" w:cs="Arial"/>
          <w:sz w:val="18"/>
          <w:szCs w:val="18"/>
        </w:rPr>
        <w:t>a) Análisis del comportamiento de la recaudación correspondiente al ente público o cualquier tipo de ingreso, de forma separada los ingresos locales de los federales:</w:t>
      </w:r>
    </w:p>
    <w:p w:rsidR="000402EE" w:rsidRPr="006242D9" w:rsidRDefault="000402EE" w:rsidP="00063A11">
      <w:pPr>
        <w:spacing w:after="120" w:line="240" w:lineRule="auto"/>
        <w:jc w:val="both"/>
        <w:rPr>
          <w:rFonts w:ascii="Arial" w:hAnsi="Arial" w:cs="Arial"/>
          <w:sz w:val="18"/>
          <w:szCs w:val="18"/>
        </w:rPr>
      </w:pPr>
      <w:r w:rsidRPr="006242D9">
        <w:rPr>
          <w:rFonts w:ascii="Arial" w:hAnsi="Arial" w:cs="Arial"/>
          <w:sz w:val="18"/>
          <w:szCs w:val="18"/>
        </w:rPr>
        <w:t>En el ingreso presupuestal se</w:t>
      </w:r>
      <w:r w:rsidR="0040695C" w:rsidRPr="006242D9">
        <w:rPr>
          <w:rFonts w:ascii="Arial" w:hAnsi="Arial" w:cs="Arial"/>
          <w:sz w:val="18"/>
          <w:szCs w:val="18"/>
        </w:rPr>
        <w:t xml:space="preserve"> terminó con un recaudado del </w:t>
      </w:r>
      <w:r w:rsidR="00625948" w:rsidRPr="006242D9">
        <w:rPr>
          <w:rFonts w:ascii="Arial" w:hAnsi="Arial" w:cs="Arial"/>
          <w:sz w:val="18"/>
          <w:szCs w:val="18"/>
        </w:rPr>
        <w:t>100</w:t>
      </w:r>
      <w:r w:rsidR="00496351" w:rsidRPr="006242D9">
        <w:rPr>
          <w:rFonts w:ascii="Arial" w:hAnsi="Arial" w:cs="Arial"/>
          <w:sz w:val="18"/>
          <w:szCs w:val="18"/>
        </w:rPr>
        <w:t>.0</w:t>
      </w:r>
      <w:r w:rsidR="00625948" w:rsidRPr="006242D9">
        <w:rPr>
          <w:rFonts w:ascii="Arial" w:hAnsi="Arial" w:cs="Arial"/>
          <w:sz w:val="18"/>
          <w:szCs w:val="18"/>
        </w:rPr>
        <w:t>0</w:t>
      </w:r>
      <w:r w:rsidRPr="006242D9">
        <w:rPr>
          <w:rFonts w:ascii="Arial" w:hAnsi="Arial" w:cs="Arial"/>
          <w:sz w:val="18"/>
          <w:szCs w:val="18"/>
        </w:rPr>
        <w:t xml:space="preserve"> % al </w:t>
      </w:r>
      <w:r w:rsidR="00A24647" w:rsidRPr="006242D9">
        <w:rPr>
          <w:rFonts w:ascii="Arial" w:hAnsi="Arial" w:cs="Arial"/>
          <w:sz w:val="18"/>
          <w:szCs w:val="18"/>
        </w:rPr>
        <w:t>cuarto</w:t>
      </w:r>
      <w:r w:rsidR="006836CB" w:rsidRPr="006242D9">
        <w:rPr>
          <w:rFonts w:ascii="Arial" w:hAnsi="Arial" w:cs="Arial"/>
          <w:sz w:val="18"/>
          <w:szCs w:val="18"/>
        </w:rPr>
        <w:t xml:space="preserve"> trimestre de 201</w:t>
      </w:r>
      <w:r w:rsidR="00B85859" w:rsidRPr="006242D9">
        <w:rPr>
          <w:rFonts w:ascii="Arial" w:hAnsi="Arial" w:cs="Arial"/>
          <w:sz w:val="18"/>
          <w:szCs w:val="18"/>
        </w:rPr>
        <w:t>8</w:t>
      </w:r>
      <w:r w:rsidRPr="006242D9">
        <w:rPr>
          <w:rFonts w:ascii="Arial" w:hAnsi="Arial" w:cs="Arial"/>
          <w:sz w:val="18"/>
          <w:szCs w:val="18"/>
        </w:rPr>
        <w:t>, se considera aceptable porque se cumplió con el pronóstico de ingresos</w:t>
      </w:r>
      <w:r w:rsidR="00861B8B" w:rsidRPr="006242D9">
        <w:rPr>
          <w:rFonts w:ascii="Arial" w:hAnsi="Arial" w:cs="Arial"/>
          <w:sz w:val="18"/>
          <w:szCs w:val="18"/>
        </w:rPr>
        <w:t xml:space="preserve"> de acuerdo al calendario del mismo</w:t>
      </w:r>
      <w:r w:rsidRPr="006242D9">
        <w:rPr>
          <w:rFonts w:ascii="Arial" w:hAnsi="Arial" w:cs="Arial"/>
          <w:sz w:val="18"/>
          <w:szCs w:val="18"/>
        </w:rPr>
        <w:t>, además de cumplir con las metas institucionales en ese periodo y atendiendo a los lineamientos de racionalidad y austeridad para el presente ejercicio.</w:t>
      </w:r>
    </w:p>
    <w:p w:rsidR="00F837D9" w:rsidRPr="006242D9" w:rsidRDefault="000402EE" w:rsidP="00063A11">
      <w:pPr>
        <w:spacing w:after="120" w:line="240" w:lineRule="auto"/>
        <w:jc w:val="both"/>
        <w:rPr>
          <w:rFonts w:ascii="Arial" w:hAnsi="Arial" w:cs="Arial"/>
          <w:sz w:val="18"/>
          <w:szCs w:val="18"/>
        </w:rPr>
      </w:pPr>
      <w:r w:rsidRPr="006242D9">
        <w:rPr>
          <w:rFonts w:ascii="Arial" w:hAnsi="Arial" w:cs="Arial"/>
          <w:sz w:val="18"/>
          <w:szCs w:val="18"/>
        </w:rPr>
        <w:t>En el ingreso propio se</w:t>
      </w:r>
      <w:r w:rsidR="006E643A" w:rsidRPr="006242D9">
        <w:rPr>
          <w:rFonts w:ascii="Arial" w:hAnsi="Arial" w:cs="Arial"/>
          <w:sz w:val="18"/>
          <w:szCs w:val="18"/>
        </w:rPr>
        <w:t xml:space="preserve"> terminó con un recaudado del </w:t>
      </w:r>
      <w:r w:rsidR="00625948" w:rsidRPr="006242D9">
        <w:rPr>
          <w:rFonts w:ascii="Arial" w:hAnsi="Arial" w:cs="Arial"/>
          <w:sz w:val="18"/>
          <w:szCs w:val="18"/>
        </w:rPr>
        <w:t>98.56</w:t>
      </w:r>
      <w:r w:rsidRPr="006242D9">
        <w:rPr>
          <w:rFonts w:ascii="Arial" w:hAnsi="Arial" w:cs="Arial"/>
          <w:sz w:val="18"/>
          <w:szCs w:val="18"/>
        </w:rPr>
        <w:t xml:space="preserve"> % al mismo periodo, se considera </w:t>
      </w:r>
      <w:r w:rsidR="00E2090C" w:rsidRPr="006242D9">
        <w:rPr>
          <w:rFonts w:ascii="Arial" w:hAnsi="Arial" w:cs="Arial"/>
          <w:sz w:val="18"/>
          <w:szCs w:val="18"/>
        </w:rPr>
        <w:t>aceptable</w:t>
      </w:r>
      <w:r w:rsidR="006E643A" w:rsidRPr="006242D9">
        <w:rPr>
          <w:rFonts w:ascii="Arial" w:hAnsi="Arial" w:cs="Arial"/>
          <w:sz w:val="18"/>
          <w:szCs w:val="18"/>
        </w:rPr>
        <w:t xml:space="preserve"> </w:t>
      </w:r>
      <w:r w:rsidR="00861D0C" w:rsidRPr="006242D9">
        <w:rPr>
          <w:rFonts w:ascii="Arial" w:hAnsi="Arial" w:cs="Arial"/>
          <w:sz w:val="18"/>
          <w:szCs w:val="18"/>
        </w:rPr>
        <w:t>porque</w:t>
      </w:r>
      <w:r w:rsidR="00F837D9" w:rsidRPr="006242D9">
        <w:rPr>
          <w:rFonts w:ascii="Arial" w:hAnsi="Arial" w:cs="Arial"/>
          <w:sz w:val="18"/>
          <w:szCs w:val="18"/>
        </w:rPr>
        <w:t xml:space="preserve"> </w:t>
      </w:r>
      <w:r w:rsidR="00861D0C" w:rsidRPr="006242D9">
        <w:rPr>
          <w:rFonts w:ascii="Arial" w:hAnsi="Arial" w:cs="Arial"/>
          <w:sz w:val="18"/>
          <w:szCs w:val="18"/>
        </w:rPr>
        <w:t xml:space="preserve">se </w:t>
      </w:r>
      <w:r w:rsidR="00F837D9" w:rsidRPr="006242D9">
        <w:rPr>
          <w:rFonts w:ascii="Arial" w:hAnsi="Arial" w:cs="Arial"/>
          <w:sz w:val="18"/>
          <w:szCs w:val="18"/>
        </w:rPr>
        <w:t>cumpli</w:t>
      </w:r>
      <w:r w:rsidR="00861D0C" w:rsidRPr="006242D9">
        <w:rPr>
          <w:rFonts w:ascii="Arial" w:hAnsi="Arial" w:cs="Arial"/>
          <w:sz w:val="18"/>
          <w:szCs w:val="18"/>
        </w:rPr>
        <w:t>e</w:t>
      </w:r>
      <w:r w:rsidR="00F837D9" w:rsidRPr="006242D9">
        <w:rPr>
          <w:rFonts w:ascii="Arial" w:hAnsi="Arial" w:cs="Arial"/>
          <w:sz w:val="18"/>
          <w:szCs w:val="18"/>
        </w:rPr>
        <w:t>r</w:t>
      </w:r>
      <w:r w:rsidR="00861D0C" w:rsidRPr="006242D9">
        <w:rPr>
          <w:rFonts w:ascii="Arial" w:hAnsi="Arial" w:cs="Arial"/>
          <w:sz w:val="18"/>
          <w:szCs w:val="18"/>
        </w:rPr>
        <w:t>on</w:t>
      </w:r>
      <w:r w:rsidR="00F837D9" w:rsidRPr="006242D9">
        <w:rPr>
          <w:rFonts w:ascii="Arial" w:hAnsi="Arial" w:cs="Arial"/>
          <w:sz w:val="18"/>
          <w:szCs w:val="18"/>
        </w:rPr>
        <w:t xml:space="preserve"> las metas institucionales en ese periodo y atendiendo a los lineamientos de racionalidad y austeridad para el presente ejercicio</w:t>
      </w:r>
      <w:r w:rsidR="008C60F8" w:rsidRPr="006242D9">
        <w:rPr>
          <w:rFonts w:ascii="Arial" w:hAnsi="Arial" w:cs="Arial"/>
          <w:sz w:val="18"/>
          <w:szCs w:val="18"/>
        </w:rPr>
        <w:t>.</w:t>
      </w:r>
    </w:p>
    <w:p w:rsidR="008B2A40" w:rsidRPr="006242D9" w:rsidRDefault="000402EE" w:rsidP="00063A11">
      <w:pPr>
        <w:spacing w:after="120" w:line="240" w:lineRule="auto"/>
        <w:jc w:val="both"/>
        <w:rPr>
          <w:rFonts w:ascii="Arial" w:hAnsi="Arial" w:cs="Arial"/>
          <w:sz w:val="18"/>
          <w:szCs w:val="18"/>
        </w:rPr>
      </w:pPr>
      <w:r w:rsidRPr="006242D9">
        <w:rPr>
          <w:rFonts w:ascii="Arial" w:hAnsi="Arial" w:cs="Arial"/>
          <w:sz w:val="18"/>
          <w:szCs w:val="18"/>
        </w:rPr>
        <w:t>b) Proyección de la recaudación e ingresos en el mediano plazo:</w:t>
      </w:r>
      <w:r w:rsidR="00704DCF" w:rsidRPr="006242D9">
        <w:rPr>
          <w:rFonts w:ascii="Arial" w:hAnsi="Arial" w:cs="Arial"/>
          <w:sz w:val="18"/>
          <w:szCs w:val="18"/>
        </w:rPr>
        <w:t xml:space="preserve">                                                                                                                                                  </w:t>
      </w:r>
    </w:p>
    <w:p w:rsidR="000402EE" w:rsidRPr="006242D9" w:rsidRDefault="000402EE" w:rsidP="00063A11">
      <w:pPr>
        <w:spacing w:after="120" w:line="240" w:lineRule="auto"/>
        <w:jc w:val="both"/>
        <w:rPr>
          <w:rFonts w:ascii="Arial" w:hAnsi="Arial" w:cs="Arial"/>
          <w:sz w:val="18"/>
          <w:szCs w:val="18"/>
        </w:rPr>
      </w:pPr>
      <w:r w:rsidRPr="006242D9">
        <w:rPr>
          <w:rFonts w:ascii="Arial" w:hAnsi="Arial" w:cs="Arial"/>
          <w:sz w:val="18"/>
          <w:szCs w:val="18"/>
        </w:rPr>
        <w:t xml:space="preserve">Seguir con esta tendencia de recaudación para cumplir oportunamente con las metas en este organismo, </w:t>
      </w:r>
      <w:r w:rsidR="008C60F8" w:rsidRPr="006242D9">
        <w:rPr>
          <w:rFonts w:ascii="Arial" w:hAnsi="Arial" w:cs="Arial"/>
          <w:sz w:val="18"/>
          <w:szCs w:val="18"/>
        </w:rPr>
        <w:t>atendiendo</w:t>
      </w:r>
      <w:r w:rsidRPr="006242D9">
        <w:rPr>
          <w:rFonts w:ascii="Arial" w:hAnsi="Arial" w:cs="Arial"/>
          <w:sz w:val="18"/>
          <w:szCs w:val="18"/>
        </w:rPr>
        <w:t xml:space="preserve"> </w:t>
      </w:r>
      <w:r w:rsidR="008C60F8" w:rsidRPr="006242D9">
        <w:rPr>
          <w:rFonts w:ascii="Arial" w:hAnsi="Arial" w:cs="Arial"/>
          <w:sz w:val="18"/>
          <w:szCs w:val="18"/>
        </w:rPr>
        <w:t xml:space="preserve">a </w:t>
      </w:r>
      <w:r w:rsidRPr="006242D9">
        <w:rPr>
          <w:rFonts w:ascii="Arial" w:hAnsi="Arial" w:cs="Arial"/>
          <w:sz w:val="18"/>
          <w:szCs w:val="18"/>
        </w:rPr>
        <w:t>los lineamientos de austeridad y racionalidad de los recursos.</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11. Información sobre la Deuda y el Reporte Analítico de la Deuda: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lastRenderedPageBreak/>
        <w:t>a) Utilizar al menos los siguientes indicadores: deuda respecto al PIB y deuda respecto a la recaudación tomando, como mínimo, un período igual o menor a 5 años.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Información de manera agrupada por tipo de valor gubernamental o instrumento financiero en la que se considere intereses, comisiones, tasa, perfil de vencimiento y otros gastos de la deuda.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 Se anexara la información en las notas de desglose.</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12. Calificaciones otorgadas: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Informar, tanto del ente público como cualquier transacción realizada, que haya sido sujeta a una calificación crediticia: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w:t>
      </w:r>
      <w:r w:rsidR="00926AA6" w:rsidRPr="00C25C13">
        <w:rPr>
          <w:rFonts w:ascii="Arial" w:hAnsi="Arial" w:cs="Arial"/>
          <w:sz w:val="18"/>
          <w:szCs w:val="18"/>
        </w:rPr>
        <w:t>______________</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13. Proceso de Mejora:</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Se informará de:</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a) Principales Políticas de control interno:</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b) Medidas de desempeño financiero, metas y alcance:</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Programa Operativo Anual (POA)</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14. Información por Segmentos: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Consecuentemente, esta información contribuye al análisis más preciso de la situación financiera, grados y fuentes de riesgo y crecimiento potencial de negocio.</w:t>
      </w:r>
    </w:p>
    <w:p w:rsidR="000402EE"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p>
    <w:p w:rsidR="00106EEA" w:rsidRPr="00C25C13"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15. Eventos Posteriores al Cierre:</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Default="000402EE" w:rsidP="00063A11">
      <w:pPr>
        <w:spacing w:after="120" w:line="240" w:lineRule="auto"/>
        <w:jc w:val="both"/>
        <w:rPr>
          <w:rFonts w:ascii="Arial" w:hAnsi="Arial" w:cs="Arial"/>
          <w:sz w:val="18"/>
          <w:szCs w:val="18"/>
        </w:rPr>
      </w:pPr>
      <w:r w:rsidRPr="00C25C13">
        <w:rPr>
          <w:rFonts w:ascii="Arial" w:hAnsi="Arial" w:cs="Arial"/>
          <w:sz w:val="18"/>
          <w:szCs w:val="18"/>
        </w:rPr>
        <w:t>N/A</w:t>
      </w:r>
      <w:r w:rsidR="00704DCF">
        <w:rPr>
          <w:rFonts w:ascii="Arial" w:hAnsi="Arial" w:cs="Arial"/>
          <w:sz w:val="18"/>
          <w:szCs w:val="18"/>
        </w:rPr>
        <w:t xml:space="preserve">                                                                                                                                                                                                                                            </w:t>
      </w:r>
    </w:p>
    <w:p w:rsidR="00106EEA" w:rsidRPr="00C25C13"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16. Partes Relacionadas: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Se debe establecer por escrito que no existen partes relacionadas que pudieran ejercer influencia significativa sobre la toma de decisiones financieras y operativas: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lastRenderedPageBreak/>
        <w:t>No existen partes relacionadas que pudieran ejercer influencia significativa sobre la toma de decisiones financieras y operativas.</w:t>
      </w:r>
    </w:p>
    <w:p w:rsidR="00106EEA" w:rsidRDefault="00106EEA"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17. Responsabilidad sobre la presentación razonable de los Estados Financieros:</w:t>
      </w: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63A11" w:rsidRDefault="00063A11" w:rsidP="00063A11">
      <w:pPr>
        <w:spacing w:after="120" w:line="240" w:lineRule="auto"/>
        <w:jc w:val="both"/>
        <w:rPr>
          <w:rFonts w:ascii="Arial" w:hAnsi="Arial" w:cs="Arial"/>
          <w:sz w:val="18"/>
          <w:szCs w:val="18"/>
        </w:rPr>
      </w:pPr>
    </w:p>
    <w:p w:rsidR="000402EE" w:rsidRPr="00C25C13" w:rsidRDefault="000402EE" w:rsidP="00063A11">
      <w:pPr>
        <w:spacing w:after="120" w:line="240" w:lineRule="auto"/>
        <w:jc w:val="both"/>
        <w:rPr>
          <w:rFonts w:ascii="Arial" w:hAnsi="Arial" w:cs="Arial"/>
          <w:sz w:val="18"/>
          <w:szCs w:val="18"/>
        </w:rPr>
      </w:pPr>
      <w:r w:rsidRPr="00C25C13">
        <w:rPr>
          <w:rFonts w:ascii="Arial" w:hAnsi="Arial" w:cs="Arial"/>
          <w:sz w:val="18"/>
          <w:szCs w:val="18"/>
        </w:rPr>
        <w:t>Recomendaciones</w:t>
      </w:r>
    </w:p>
    <w:p w:rsidR="00106EEA" w:rsidRDefault="00106EEA" w:rsidP="00063A11">
      <w:pPr>
        <w:spacing w:after="120" w:line="240" w:lineRule="auto"/>
        <w:jc w:val="both"/>
        <w:rPr>
          <w:rFonts w:ascii="Arial" w:hAnsi="Arial" w:cs="Arial"/>
          <w:b/>
          <w:sz w:val="18"/>
          <w:szCs w:val="18"/>
        </w:rPr>
      </w:pPr>
    </w:p>
    <w:p w:rsidR="00926AA6" w:rsidRPr="00C25C13" w:rsidRDefault="00926AA6" w:rsidP="00063A11">
      <w:pPr>
        <w:spacing w:after="120" w:line="240" w:lineRule="auto"/>
        <w:jc w:val="both"/>
        <w:rPr>
          <w:rFonts w:ascii="Arial" w:hAnsi="Arial" w:cs="Arial"/>
          <w:b/>
          <w:sz w:val="18"/>
          <w:szCs w:val="18"/>
        </w:rPr>
      </w:pPr>
      <w:r w:rsidRPr="00C25C13">
        <w:rPr>
          <w:rFonts w:ascii="Arial" w:hAnsi="Arial" w:cs="Arial"/>
          <w:b/>
          <w:sz w:val="18"/>
          <w:szCs w:val="18"/>
        </w:rPr>
        <w:t xml:space="preserve">Bajo protesta de decir verdad, declaramos que los Estados Financieros y sus Notas son razonablemente correctos y son responsabilidad del emisor. </w:t>
      </w:r>
    </w:p>
    <w:p w:rsidR="00106EEA" w:rsidRDefault="00926AA6" w:rsidP="00063A11">
      <w:pPr>
        <w:spacing w:after="120" w:line="240" w:lineRule="auto"/>
        <w:jc w:val="both"/>
        <w:rPr>
          <w:rFonts w:ascii="Arial" w:hAnsi="Arial" w:cs="Arial"/>
          <w:b/>
          <w:sz w:val="18"/>
          <w:szCs w:val="18"/>
        </w:rPr>
      </w:pPr>
      <w:r w:rsidRPr="00C25C13">
        <w:rPr>
          <w:rFonts w:ascii="Arial" w:hAnsi="Arial" w:cs="Arial"/>
          <w:b/>
          <w:sz w:val="18"/>
          <w:szCs w:val="18"/>
        </w:rPr>
        <w:t xml:space="preserve">   </w:t>
      </w:r>
    </w:p>
    <w:p w:rsidR="00106EEA" w:rsidRPr="00C25C13" w:rsidRDefault="00106EEA" w:rsidP="00063A11">
      <w:pPr>
        <w:spacing w:after="120" w:line="240" w:lineRule="auto"/>
        <w:jc w:val="both"/>
        <w:rPr>
          <w:rFonts w:ascii="Arial" w:hAnsi="Arial" w:cs="Arial"/>
          <w:b/>
          <w:sz w:val="18"/>
          <w:szCs w:val="18"/>
        </w:rPr>
      </w:pPr>
    </w:p>
    <w:p w:rsidR="00926AA6" w:rsidRPr="00C25C13" w:rsidRDefault="00926AA6" w:rsidP="00063A11">
      <w:pPr>
        <w:spacing w:after="120" w:line="240" w:lineRule="auto"/>
        <w:jc w:val="both"/>
        <w:rPr>
          <w:rFonts w:ascii="Arial" w:hAnsi="Arial" w:cs="Arial"/>
          <w:b/>
          <w:sz w:val="18"/>
          <w:szCs w:val="18"/>
        </w:rPr>
      </w:pPr>
      <w:r w:rsidRPr="00C25C13">
        <w:rPr>
          <w:rFonts w:ascii="Arial" w:hAnsi="Arial" w:cs="Arial"/>
          <w:b/>
          <w:sz w:val="18"/>
          <w:szCs w:val="18"/>
        </w:rPr>
        <w:t xml:space="preserve">       </w:t>
      </w:r>
      <w:r w:rsidRPr="00C25C13">
        <w:rPr>
          <w:rFonts w:ascii="Arial" w:hAnsi="Arial" w:cs="Arial"/>
          <w:b/>
          <w:sz w:val="18"/>
          <w:szCs w:val="18"/>
        </w:rPr>
        <w:tab/>
      </w:r>
      <w:r w:rsidRPr="00C25C13">
        <w:rPr>
          <w:rFonts w:ascii="Arial" w:hAnsi="Arial" w:cs="Arial"/>
          <w:b/>
          <w:sz w:val="18"/>
          <w:szCs w:val="18"/>
        </w:rPr>
        <w:tab/>
      </w:r>
      <w:r w:rsidRPr="00C25C13">
        <w:rPr>
          <w:rFonts w:ascii="Arial" w:hAnsi="Arial" w:cs="Arial"/>
          <w:b/>
          <w:sz w:val="18"/>
          <w:szCs w:val="18"/>
        </w:rPr>
        <w:tab/>
        <w:t xml:space="preserve">     </w:t>
      </w:r>
      <w:r w:rsidR="007D7B17">
        <w:rPr>
          <w:rFonts w:ascii="Arial" w:hAnsi="Arial" w:cs="Arial"/>
          <w:b/>
          <w:sz w:val="18"/>
          <w:szCs w:val="18"/>
        </w:rPr>
        <w:t xml:space="preserve">         </w:t>
      </w:r>
      <w:bookmarkStart w:id="0" w:name="_GoBack"/>
      <w:bookmarkEnd w:id="0"/>
    </w:p>
    <w:p w:rsidR="000402EE" w:rsidRPr="00C25C13" w:rsidRDefault="00926AA6" w:rsidP="00063A11">
      <w:pPr>
        <w:spacing w:after="120" w:line="240" w:lineRule="auto"/>
        <w:jc w:val="both"/>
        <w:rPr>
          <w:rFonts w:ascii="Arial" w:hAnsi="Arial" w:cs="Arial"/>
          <w:b/>
          <w:sz w:val="18"/>
          <w:szCs w:val="18"/>
        </w:rPr>
      </w:pPr>
      <w:r w:rsidRPr="00C25C13">
        <w:rPr>
          <w:rFonts w:ascii="Arial" w:hAnsi="Arial" w:cs="Arial"/>
          <w:b/>
          <w:sz w:val="18"/>
          <w:szCs w:val="18"/>
        </w:rPr>
        <w:t xml:space="preserve">     </w:t>
      </w:r>
      <w:r w:rsidR="00063A11">
        <w:rPr>
          <w:rFonts w:ascii="Arial" w:hAnsi="Arial" w:cs="Arial"/>
          <w:b/>
          <w:sz w:val="18"/>
          <w:szCs w:val="18"/>
        </w:rPr>
        <w:tab/>
      </w:r>
      <w:r w:rsidR="00063A11">
        <w:rPr>
          <w:rFonts w:ascii="Arial" w:hAnsi="Arial" w:cs="Arial"/>
          <w:b/>
          <w:sz w:val="18"/>
          <w:szCs w:val="18"/>
        </w:rPr>
        <w:tab/>
      </w:r>
      <w:r w:rsidR="00063A11">
        <w:rPr>
          <w:rFonts w:ascii="Arial" w:hAnsi="Arial" w:cs="Arial"/>
          <w:b/>
          <w:sz w:val="18"/>
          <w:szCs w:val="18"/>
        </w:rPr>
        <w:tab/>
      </w:r>
      <w:r w:rsidRPr="00C25C13">
        <w:rPr>
          <w:rFonts w:ascii="Arial" w:hAnsi="Arial" w:cs="Arial"/>
          <w:b/>
          <w:sz w:val="18"/>
          <w:szCs w:val="18"/>
        </w:rPr>
        <w:t xml:space="preserve">   </w:t>
      </w:r>
      <w:r w:rsidR="00106EEA">
        <w:rPr>
          <w:rFonts w:ascii="Arial" w:hAnsi="Arial" w:cs="Arial"/>
          <w:b/>
          <w:sz w:val="18"/>
          <w:szCs w:val="18"/>
        </w:rPr>
        <w:tab/>
        <w:t xml:space="preserve">   </w:t>
      </w:r>
      <w:r w:rsidRPr="00C25C13">
        <w:rPr>
          <w:rFonts w:ascii="Arial" w:hAnsi="Arial" w:cs="Arial"/>
          <w:b/>
          <w:sz w:val="18"/>
          <w:szCs w:val="18"/>
        </w:rPr>
        <w:t xml:space="preserve"> Director General                                                                               </w:t>
      </w:r>
      <w:r w:rsidR="00704DCF">
        <w:rPr>
          <w:rFonts w:ascii="Arial" w:hAnsi="Arial" w:cs="Arial"/>
          <w:b/>
          <w:sz w:val="18"/>
          <w:szCs w:val="18"/>
        </w:rPr>
        <w:t xml:space="preserve">      </w:t>
      </w:r>
      <w:r w:rsidRPr="00C25C13">
        <w:rPr>
          <w:rFonts w:ascii="Arial" w:hAnsi="Arial" w:cs="Arial"/>
          <w:b/>
          <w:sz w:val="18"/>
          <w:szCs w:val="18"/>
        </w:rPr>
        <w:t>Directora Administrativa</w:t>
      </w:r>
    </w:p>
    <w:p w:rsidR="00704DCF" w:rsidRDefault="0071611B" w:rsidP="00106EEA">
      <w:pPr>
        <w:spacing w:after="120" w:line="240" w:lineRule="auto"/>
        <w:jc w:val="both"/>
        <w:rPr>
          <w:rFonts w:ascii="Arial" w:hAnsi="Arial" w:cs="Arial"/>
          <w:sz w:val="18"/>
          <w:szCs w:val="18"/>
        </w:rPr>
      </w:pPr>
      <w:r w:rsidRPr="00C25C13">
        <w:rPr>
          <w:rFonts w:ascii="Arial" w:hAnsi="Arial" w:cs="Arial"/>
          <w:sz w:val="18"/>
          <w:szCs w:val="18"/>
        </w:rPr>
        <w:t xml:space="preserve">     </w:t>
      </w:r>
      <w:r w:rsidR="00063A11">
        <w:rPr>
          <w:rFonts w:ascii="Arial" w:hAnsi="Arial" w:cs="Arial"/>
          <w:sz w:val="18"/>
          <w:szCs w:val="18"/>
        </w:rPr>
        <w:tab/>
      </w:r>
      <w:r w:rsidR="00063A11">
        <w:rPr>
          <w:rFonts w:ascii="Arial" w:hAnsi="Arial" w:cs="Arial"/>
          <w:sz w:val="18"/>
          <w:szCs w:val="18"/>
        </w:rPr>
        <w:tab/>
      </w:r>
      <w:r w:rsidR="00063A11">
        <w:rPr>
          <w:rFonts w:ascii="Arial" w:hAnsi="Arial" w:cs="Arial"/>
          <w:sz w:val="18"/>
          <w:szCs w:val="18"/>
        </w:rPr>
        <w:tab/>
      </w:r>
      <w:r w:rsidR="00704DCF">
        <w:rPr>
          <w:rFonts w:ascii="Arial" w:hAnsi="Arial" w:cs="Arial"/>
          <w:sz w:val="18"/>
          <w:szCs w:val="18"/>
        </w:rPr>
        <w:t xml:space="preserve">      </w:t>
      </w: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p>
    <w:p w:rsidR="00704DCF" w:rsidRDefault="00704DCF" w:rsidP="00106EEA">
      <w:pPr>
        <w:spacing w:after="120" w:line="240" w:lineRule="auto"/>
        <w:jc w:val="both"/>
        <w:rPr>
          <w:rFonts w:ascii="Arial" w:hAnsi="Arial" w:cs="Arial"/>
          <w:sz w:val="18"/>
          <w:szCs w:val="18"/>
        </w:rPr>
      </w:pPr>
      <w:r>
        <w:rPr>
          <w:rFonts w:ascii="Arial" w:hAnsi="Arial" w:cs="Arial"/>
          <w:sz w:val="18"/>
          <w:szCs w:val="18"/>
        </w:rPr>
        <w:t xml:space="preserve">                                                                                                                                                                                                                                                      </w:t>
      </w:r>
    </w:p>
    <w:sectPr w:rsidR="00704DCF" w:rsidSect="00B85859">
      <w:headerReference w:type="default" r:id="rId11"/>
      <w:footerReference w:type="default" r:id="rId12"/>
      <w:pgSz w:w="15840" w:h="12240" w:orient="landscape" w:code="1"/>
      <w:pgMar w:top="851" w:right="1098" w:bottom="426" w:left="851" w:header="709" w:footer="0"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F1" w:rsidRDefault="000043F1" w:rsidP="00E00323">
      <w:pPr>
        <w:spacing w:after="0" w:line="240" w:lineRule="auto"/>
      </w:pPr>
      <w:r>
        <w:separator/>
      </w:r>
    </w:p>
  </w:endnote>
  <w:endnote w:type="continuationSeparator" w:id="0">
    <w:p w:rsidR="000043F1" w:rsidRDefault="000043F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0B" w:rsidRPr="00933A1F" w:rsidRDefault="004A6C0B">
    <w:pPr>
      <w:pStyle w:val="Piedepgina"/>
      <w:rPr>
        <w:lang w:val="es-MX"/>
      </w:rPr>
    </w:pPr>
    <w:r>
      <w:rPr>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F1" w:rsidRDefault="000043F1" w:rsidP="00E00323">
      <w:pPr>
        <w:spacing w:after="0" w:line="240" w:lineRule="auto"/>
      </w:pPr>
      <w:r>
        <w:separator/>
      </w:r>
    </w:p>
  </w:footnote>
  <w:footnote w:type="continuationSeparator" w:id="0">
    <w:p w:rsidR="000043F1" w:rsidRDefault="000043F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0B" w:rsidRDefault="004A6C0B" w:rsidP="00154BA3">
    <w:pPr>
      <w:pStyle w:val="Encabezado"/>
      <w:jc w:val="center"/>
      <w:rPr>
        <w:sz w:val="20"/>
        <w:szCs w:val="20"/>
        <w:lang w:val="es-MX"/>
      </w:rPr>
    </w:pPr>
    <w:r w:rsidRPr="00106EEA">
      <w:rPr>
        <w:sz w:val="20"/>
        <w:szCs w:val="20"/>
      </w:rPr>
      <w:t>UN</w:t>
    </w:r>
    <w:r>
      <w:rPr>
        <w:sz w:val="20"/>
        <w:szCs w:val="20"/>
      </w:rPr>
      <w:t xml:space="preserve">IDAD DE TELEVISION DE </w:t>
    </w:r>
    <w:r>
      <w:rPr>
        <w:sz w:val="20"/>
        <w:szCs w:val="20"/>
        <w:lang w:val="es-MX"/>
      </w:rPr>
      <w:t>GUANAJUATO</w:t>
    </w:r>
  </w:p>
  <w:p w:rsidR="004A6C0B" w:rsidRPr="00933A1F" w:rsidRDefault="004A6C0B" w:rsidP="00154BA3">
    <w:pPr>
      <w:pStyle w:val="Encabezado"/>
      <w:jc w:val="center"/>
      <w:rPr>
        <w:sz w:val="20"/>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4389"/>
    <w:rsid w:val="000043F1"/>
    <w:rsid w:val="000402EE"/>
    <w:rsid w:val="000543AC"/>
    <w:rsid w:val="00063A11"/>
    <w:rsid w:val="000A6CAA"/>
    <w:rsid w:val="000B5BB0"/>
    <w:rsid w:val="000B7810"/>
    <w:rsid w:val="000E4772"/>
    <w:rsid w:val="00106EEA"/>
    <w:rsid w:val="00154BA3"/>
    <w:rsid w:val="001973A2"/>
    <w:rsid w:val="001A24AA"/>
    <w:rsid w:val="001C75F2"/>
    <w:rsid w:val="001D2063"/>
    <w:rsid w:val="001F6B45"/>
    <w:rsid w:val="00251B22"/>
    <w:rsid w:val="00257B0E"/>
    <w:rsid w:val="0026156C"/>
    <w:rsid w:val="00267B22"/>
    <w:rsid w:val="002A601D"/>
    <w:rsid w:val="002D43AC"/>
    <w:rsid w:val="002D6118"/>
    <w:rsid w:val="002E2CC5"/>
    <w:rsid w:val="0032092F"/>
    <w:rsid w:val="0032313E"/>
    <w:rsid w:val="0034078E"/>
    <w:rsid w:val="003565A0"/>
    <w:rsid w:val="0040695C"/>
    <w:rsid w:val="004534FF"/>
    <w:rsid w:val="00496351"/>
    <w:rsid w:val="004A6C0B"/>
    <w:rsid w:val="004C0E86"/>
    <w:rsid w:val="005072CD"/>
    <w:rsid w:val="005320F9"/>
    <w:rsid w:val="0056016C"/>
    <w:rsid w:val="005C0BEC"/>
    <w:rsid w:val="005D2637"/>
    <w:rsid w:val="005D3E43"/>
    <w:rsid w:val="005D4A72"/>
    <w:rsid w:val="005E231E"/>
    <w:rsid w:val="006242D9"/>
    <w:rsid w:val="00625948"/>
    <w:rsid w:val="00643023"/>
    <w:rsid w:val="00657009"/>
    <w:rsid w:val="00681C79"/>
    <w:rsid w:val="006836CB"/>
    <w:rsid w:val="006A22C1"/>
    <w:rsid w:val="006B2B26"/>
    <w:rsid w:val="006E643A"/>
    <w:rsid w:val="00704DCF"/>
    <w:rsid w:val="0071611B"/>
    <w:rsid w:val="00741DFD"/>
    <w:rsid w:val="007714AB"/>
    <w:rsid w:val="00782366"/>
    <w:rsid w:val="00784538"/>
    <w:rsid w:val="007D1E76"/>
    <w:rsid w:val="007D7B17"/>
    <w:rsid w:val="007E1523"/>
    <w:rsid w:val="007F7208"/>
    <w:rsid w:val="00855376"/>
    <w:rsid w:val="00861B8B"/>
    <w:rsid w:val="00861D0C"/>
    <w:rsid w:val="008B2A40"/>
    <w:rsid w:val="008C60F8"/>
    <w:rsid w:val="008E076C"/>
    <w:rsid w:val="008F3406"/>
    <w:rsid w:val="00906E52"/>
    <w:rsid w:val="0091706E"/>
    <w:rsid w:val="00925E62"/>
    <w:rsid w:val="00926AA6"/>
    <w:rsid w:val="00933A1F"/>
    <w:rsid w:val="009A5E7A"/>
    <w:rsid w:val="00A24647"/>
    <w:rsid w:val="00A6536B"/>
    <w:rsid w:val="00A703EB"/>
    <w:rsid w:val="00A953F3"/>
    <w:rsid w:val="00B25C75"/>
    <w:rsid w:val="00B61FB8"/>
    <w:rsid w:val="00B755EA"/>
    <w:rsid w:val="00B85859"/>
    <w:rsid w:val="00B920CF"/>
    <w:rsid w:val="00B933B8"/>
    <w:rsid w:val="00B93D9B"/>
    <w:rsid w:val="00B93EF6"/>
    <w:rsid w:val="00BB5780"/>
    <w:rsid w:val="00C25C13"/>
    <w:rsid w:val="00D9644C"/>
    <w:rsid w:val="00DB6D21"/>
    <w:rsid w:val="00DE2191"/>
    <w:rsid w:val="00E00323"/>
    <w:rsid w:val="00E2090C"/>
    <w:rsid w:val="00E509A5"/>
    <w:rsid w:val="00E74967"/>
    <w:rsid w:val="00E7678A"/>
    <w:rsid w:val="00EA7915"/>
    <w:rsid w:val="00EB7C4D"/>
    <w:rsid w:val="00EC3375"/>
    <w:rsid w:val="00EC7C9E"/>
    <w:rsid w:val="00ED6FB8"/>
    <w:rsid w:val="00F07D0D"/>
    <w:rsid w:val="00F837D9"/>
    <w:rsid w:val="00F94818"/>
    <w:rsid w:val="00FE6FA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rPr>
      <w:lang w:val="x-none"/>
    </w:r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rPr>
      <w:lang w:val="x-none"/>
    </w:r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semiHidden/>
    <w:rsid w:val="000402EE"/>
    <w:rPr>
      <w:rFonts w:ascii="Times New Roman" w:eastAsia="Times New Roman" w:hAnsi="Times New Roman"/>
      <w:sz w:val="24"/>
      <w:szCs w:val="24"/>
      <w:lang w:val="es-ES" w:eastAsia="es-ES"/>
    </w:rPr>
  </w:style>
  <w:style w:type="paragraph" w:customStyle="1" w:styleId="xl84">
    <w:name w:val="xl84"/>
    <w:basedOn w:val="Normal"/>
    <w:rsid w:val="00A6536B"/>
    <w:pPr>
      <w:spacing w:before="100" w:beforeAutospacing="1" w:after="100" w:afterAutospacing="1" w:line="240" w:lineRule="auto"/>
    </w:pPr>
    <w:rPr>
      <w:rFonts w:eastAsia="Times New Roman" w:cs="Calibri"/>
      <w:sz w:val="24"/>
      <w:szCs w:val="24"/>
      <w:lang w:eastAsia="es-MX"/>
    </w:rPr>
  </w:style>
  <w:style w:type="paragraph" w:customStyle="1" w:styleId="xl85">
    <w:name w:val="xl85"/>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86">
    <w:name w:val="xl86"/>
    <w:basedOn w:val="Normal"/>
    <w:rsid w:val="00A6536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paragraph" w:customStyle="1" w:styleId="xl87">
    <w:name w:val="xl87"/>
    <w:basedOn w:val="Normal"/>
    <w:rsid w:val="00A6536B"/>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paragraph" w:customStyle="1" w:styleId="xl88">
    <w:name w:val="xl88"/>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9">
    <w:name w:val="xl89"/>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90">
    <w:name w:val="xl90"/>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rsid w:val="00A6536B"/>
    <w:pPr>
      <w:spacing w:before="100" w:beforeAutospacing="1" w:after="100" w:afterAutospacing="1" w:line="240" w:lineRule="auto"/>
    </w:pPr>
    <w:rPr>
      <w:rFonts w:ascii="Century Gothic" w:eastAsia="Times New Roman" w:hAnsi="Century Gothic"/>
      <w:color w:val="000000"/>
      <w:sz w:val="24"/>
      <w:szCs w:val="24"/>
      <w:lang w:eastAsia="es-MX"/>
    </w:rPr>
  </w:style>
  <w:style w:type="paragraph" w:customStyle="1" w:styleId="xl92">
    <w:name w:val="xl92"/>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4">
    <w:name w:val="xl94"/>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95">
    <w:name w:val="xl95"/>
    <w:basedOn w:val="Normal"/>
    <w:rsid w:val="00A6536B"/>
    <w:pPr>
      <w:spacing w:before="100" w:beforeAutospacing="1" w:after="100" w:afterAutospacing="1" w:line="240" w:lineRule="auto"/>
    </w:pPr>
    <w:rPr>
      <w:rFonts w:eastAsia="Times New Roman" w:cs="Calibri"/>
      <w:sz w:val="24"/>
      <w:szCs w:val="24"/>
      <w:lang w:eastAsia="es-MX"/>
    </w:rPr>
  </w:style>
  <w:style w:type="paragraph" w:customStyle="1" w:styleId="xl96">
    <w:name w:val="xl96"/>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7">
    <w:name w:val="xl97"/>
    <w:basedOn w:val="Normal"/>
    <w:rsid w:val="00A6536B"/>
    <w:pPr>
      <w:spacing w:before="100" w:beforeAutospacing="1" w:after="100" w:afterAutospacing="1" w:line="240" w:lineRule="auto"/>
    </w:pPr>
    <w:rPr>
      <w:rFonts w:ascii="Century Gothic" w:eastAsia="Times New Roman" w:hAnsi="Century Gothic"/>
      <w:color w:val="FF0000"/>
      <w:sz w:val="24"/>
      <w:szCs w:val="24"/>
      <w:lang w:eastAsia="es-MX"/>
    </w:rPr>
  </w:style>
  <w:style w:type="character" w:styleId="Hipervnculovisitado">
    <w:name w:val="FollowedHyperlink"/>
    <w:uiPriority w:val="99"/>
    <w:semiHidden/>
    <w:unhideWhenUsed/>
    <w:rsid w:val="00B920CF"/>
    <w:rPr>
      <w:color w:val="800080"/>
      <w:u w:val="single"/>
    </w:rPr>
  </w:style>
  <w:style w:type="paragraph" w:customStyle="1" w:styleId="xl98">
    <w:name w:val="xl98"/>
    <w:basedOn w:val="Normal"/>
    <w:rsid w:val="00B920CF"/>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rPr>
      <w:lang w:val="x-none"/>
    </w:r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rPr>
      <w:lang w:val="x-none"/>
    </w:r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semiHidden/>
    <w:rsid w:val="000402EE"/>
    <w:rPr>
      <w:rFonts w:ascii="Times New Roman" w:eastAsia="Times New Roman" w:hAnsi="Times New Roman"/>
      <w:sz w:val="24"/>
      <w:szCs w:val="24"/>
      <w:lang w:val="es-ES" w:eastAsia="es-ES"/>
    </w:rPr>
  </w:style>
  <w:style w:type="paragraph" w:customStyle="1" w:styleId="xl84">
    <w:name w:val="xl84"/>
    <w:basedOn w:val="Normal"/>
    <w:rsid w:val="00A6536B"/>
    <w:pPr>
      <w:spacing w:before="100" w:beforeAutospacing="1" w:after="100" w:afterAutospacing="1" w:line="240" w:lineRule="auto"/>
    </w:pPr>
    <w:rPr>
      <w:rFonts w:eastAsia="Times New Roman" w:cs="Calibri"/>
      <w:sz w:val="24"/>
      <w:szCs w:val="24"/>
      <w:lang w:eastAsia="es-MX"/>
    </w:rPr>
  </w:style>
  <w:style w:type="paragraph" w:customStyle="1" w:styleId="xl85">
    <w:name w:val="xl85"/>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86">
    <w:name w:val="xl86"/>
    <w:basedOn w:val="Normal"/>
    <w:rsid w:val="00A6536B"/>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paragraph" w:customStyle="1" w:styleId="xl87">
    <w:name w:val="xl87"/>
    <w:basedOn w:val="Normal"/>
    <w:rsid w:val="00A6536B"/>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paragraph" w:customStyle="1" w:styleId="xl88">
    <w:name w:val="xl88"/>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9">
    <w:name w:val="xl89"/>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90">
    <w:name w:val="xl90"/>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rsid w:val="00A6536B"/>
    <w:pPr>
      <w:spacing w:before="100" w:beforeAutospacing="1" w:after="100" w:afterAutospacing="1" w:line="240" w:lineRule="auto"/>
    </w:pPr>
    <w:rPr>
      <w:rFonts w:ascii="Century Gothic" w:eastAsia="Times New Roman" w:hAnsi="Century Gothic"/>
      <w:color w:val="000000"/>
      <w:sz w:val="24"/>
      <w:szCs w:val="24"/>
      <w:lang w:eastAsia="es-MX"/>
    </w:rPr>
  </w:style>
  <w:style w:type="paragraph" w:customStyle="1" w:styleId="xl92">
    <w:name w:val="xl92"/>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4">
    <w:name w:val="xl94"/>
    <w:basedOn w:val="Normal"/>
    <w:rsid w:val="00A6536B"/>
    <w:pPr>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95">
    <w:name w:val="xl95"/>
    <w:basedOn w:val="Normal"/>
    <w:rsid w:val="00A6536B"/>
    <w:pPr>
      <w:spacing w:before="100" w:beforeAutospacing="1" w:after="100" w:afterAutospacing="1" w:line="240" w:lineRule="auto"/>
    </w:pPr>
    <w:rPr>
      <w:rFonts w:eastAsia="Times New Roman" w:cs="Calibri"/>
      <w:sz w:val="24"/>
      <w:szCs w:val="24"/>
      <w:lang w:eastAsia="es-MX"/>
    </w:rPr>
  </w:style>
  <w:style w:type="paragraph" w:customStyle="1" w:styleId="xl96">
    <w:name w:val="xl96"/>
    <w:basedOn w:val="Normal"/>
    <w:rsid w:val="00A6536B"/>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7">
    <w:name w:val="xl97"/>
    <w:basedOn w:val="Normal"/>
    <w:rsid w:val="00A6536B"/>
    <w:pPr>
      <w:spacing w:before="100" w:beforeAutospacing="1" w:after="100" w:afterAutospacing="1" w:line="240" w:lineRule="auto"/>
    </w:pPr>
    <w:rPr>
      <w:rFonts w:ascii="Century Gothic" w:eastAsia="Times New Roman" w:hAnsi="Century Gothic"/>
      <w:color w:val="FF0000"/>
      <w:sz w:val="24"/>
      <w:szCs w:val="24"/>
      <w:lang w:eastAsia="es-MX"/>
    </w:rPr>
  </w:style>
  <w:style w:type="character" w:styleId="Hipervnculovisitado">
    <w:name w:val="FollowedHyperlink"/>
    <w:uiPriority w:val="99"/>
    <w:semiHidden/>
    <w:unhideWhenUsed/>
    <w:rsid w:val="00B920CF"/>
    <w:rPr>
      <w:color w:val="800080"/>
      <w:u w:val="single"/>
    </w:rPr>
  </w:style>
  <w:style w:type="paragraph" w:customStyle="1" w:styleId="xl98">
    <w:name w:val="xl98"/>
    <w:basedOn w:val="Normal"/>
    <w:rsid w:val="00B920CF"/>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122040186">
      <w:bodyDiv w:val="1"/>
      <w:marLeft w:val="0"/>
      <w:marRight w:val="0"/>
      <w:marTop w:val="0"/>
      <w:marBottom w:val="0"/>
      <w:divBdr>
        <w:top w:val="none" w:sz="0" w:space="0" w:color="auto"/>
        <w:left w:val="none" w:sz="0" w:space="0" w:color="auto"/>
        <w:bottom w:val="none" w:sz="0" w:space="0" w:color="auto"/>
        <w:right w:val="none" w:sz="0" w:space="0" w:color="auto"/>
      </w:divBdr>
    </w:div>
    <w:div w:id="161164524">
      <w:bodyDiv w:val="1"/>
      <w:marLeft w:val="0"/>
      <w:marRight w:val="0"/>
      <w:marTop w:val="0"/>
      <w:marBottom w:val="0"/>
      <w:divBdr>
        <w:top w:val="none" w:sz="0" w:space="0" w:color="auto"/>
        <w:left w:val="none" w:sz="0" w:space="0" w:color="auto"/>
        <w:bottom w:val="none" w:sz="0" w:space="0" w:color="auto"/>
        <w:right w:val="none" w:sz="0" w:space="0" w:color="auto"/>
      </w:divBdr>
    </w:div>
    <w:div w:id="311448792">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763914691">
      <w:bodyDiv w:val="1"/>
      <w:marLeft w:val="0"/>
      <w:marRight w:val="0"/>
      <w:marTop w:val="0"/>
      <w:marBottom w:val="0"/>
      <w:divBdr>
        <w:top w:val="none" w:sz="0" w:space="0" w:color="auto"/>
        <w:left w:val="none" w:sz="0" w:space="0" w:color="auto"/>
        <w:bottom w:val="none" w:sz="0" w:space="0" w:color="auto"/>
        <w:right w:val="none" w:sz="0" w:space="0" w:color="auto"/>
      </w:divBdr>
    </w:div>
    <w:div w:id="935133760">
      <w:bodyDiv w:val="1"/>
      <w:marLeft w:val="0"/>
      <w:marRight w:val="0"/>
      <w:marTop w:val="0"/>
      <w:marBottom w:val="0"/>
      <w:divBdr>
        <w:top w:val="none" w:sz="0" w:space="0" w:color="auto"/>
        <w:left w:val="none" w:sz="0" w:space="0" w:color="auto"/>
        <w:bottom w:val="none" w:sz="0" w:space="0" w:color="auto"/>
        <w:right w:val="none" w:sz="0" w:space="0" w:color="auto"/>
      </w:divBdr>
    </w:div>
    <w:div w:id="1353532013">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1628462401">
      <w:bodyDiv w:val="1"/>
      <w:marLeft w:val="0"/>
      <w:marRight w:val="0"/>
      <w:marTop w:val="0"/>
      <w:marBottom w:val="0"/>
      <w:divBdr>
        <w:top w:val="none" w:sz="0" w:space="0" w:color="auto"/>
        <w:left w:val="none" w:sz="0" w:space="0" w:color="auto"/>
        <w:bottom w:val="none" w:sz="0" w:space="0" w:color="auto"/>
        <w:right w:val="none" w:sz="0" w:space="0" w:color="auto"/>
      </w:divBdr>
    </w:div>
    <w:div w:id="1797674135">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 w:id="20752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file:///\\ofsfileserver12\..\..\lquiroz\AppData\Local\Microsoft\Windows\Temporary%20Internet%20Files\Content.Outlook\HBGSO9P3\MODELO%20CTA%202013.ppt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57DE-4BB5-4E9C-8A84-E528D840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4319</Words>
  <Characters>23756</Characters>
  <Application>Microsoft Office Word</Application>
  <DocSecurity>0</DocSecurity>
  <Lines>197</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28019</CharactersWithSpaces>
  <SharedDoc>false</SharedDoc>
  <HLinks>
    <vt:vector size="6" baseType="variant">
      <vt:variant>
        <vt:i4>262199</vt:i4>
      </vt:variant>
      <vt:variant>
        <vt:i4>0</vt:i4>
      </vt:variant>
      <vt:variant>
        <vt:i4>0</vt:i4>
      </vt:variant>
      <vt:variant>
        <vt:i4>5</vt:i4>
      </vt:variant>
      <vt:variant>
        <vt:lpwstr>\\ofsfileserver12\..\..\lquiroz\AppData\Local\Microsoft\Windows\Temporary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Norma</cp:lastModifiedBy>
  <cp:revision>4</cp:revision>
  <cp:lastPrinted>2018-07-18T15:46:00Z</cp:lastPrinted>
  <dcterms:created xsi:type="dcterms:W3CDTF">2019-01-17T03:15:00Z</dcterms:created>
  <dcterms:modified xsi:type="dcterms:W3CDTF">2019-01-22T19:54:00Z</dcterms:modified>
</cp:coreProperties>
</file>